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07E" w:rsidRPr="00482FCB" w:rsidRDefault="00FD407E" w:rsidP="00AE382E">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RECURSO DE REVISIÓN  1</w:t>
      </w:r>
      <w:r w:rsidR="009774E8" w:rsidRPr="00482FCB">
        <w:rPr>
          <w:rFonts w:ascii="Arial" w:eastAsia="Times New Roman" w:hAnsi="Arial" w:cs="Arial"/>
          <w:b/>
          <w:caps/>
          <w:color w:val="2E74B5" w:themeColor="accent1" w:themeShade="BF"/>
          <w:sz w:val="24"/>
          <w:szCs w:val="24"/>
          <w:lang w:eastAsia="es-MX"/>
        </w:rPr>
        <w:t>40/2018</w:t>
      </w:r>
    </w:p>
    <w:p w:rsidR="00FD407E" w:rsidRPr="00482FCB" w:rsidRDefault="00FD407E" w:rsidP="00AE382E">
      <w:pPr>
        <w:spacing w:after="0" w:line="276" w:lineRule="auto"/>
        <w:ind w:left="2552"/>
        <w:jc w:val="right"/>
        <w:rPr>
          <w:rFonts w:ascii="Arial" w:eastAsia="Times New Roman" w:hAnsi="Arial" w:cs="Arial"/>
          <w:b/>
          <w:caps/>
          <w:color w:val="2E74B5" w:themeColor="accent1" w:themeShade="BF"/>
          <w:sz w:val="24"/>
          <w:szCs w:val="24"/>
          <w:lang w:eastAsia="es-MX"/>
        </w:rPr>
      </w:pPr>
    </w:p>
    <w:p w:rsidR="00FD407E" w:rsidRPr="00482FCB" w:rsidRDefault="00FD407E" w:rsidP="00AE382E">
      <w:pPr>
        <w:spacing w:after="0" w:line="276" w:lineRule="auto"/>
        <w:ind w:left="2552"/>
        <w:jc w:val="right"/>
        <w:rPr>
          <w:rFonts w:ascii="Arial" w:eastAsia="Times New Roman" w:hAnsi="Arial" w:cs="Arial"/>
          <w:b/>
          <w:caps/>
          <w:color w:val="2E74B5" w:themeColor="accent1" w:themeShade="BF"/>
          <w:sz w:val="24"/>
          <w:szCs w:val="24"/>
          <w:lang w:eastAsia="es-MX"/>
        </w:rPr>
      </w:pP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 xml:space="preserve">COMISIONADO PONENTE: </w:t>
      </w: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pAULINA SÁNCHEZ PÉREZ DEL POZO</w:t>
      </w: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MATERIA:</w:t>
      </w: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ACCESO A LA INFORMACIÓN PÚBLICA</w:t>
      </w: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p>
    <w:p w:rsidR="00FD407E" w:rsidRPr="00482FCB" w:rsidRDefault="00FD407E"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SUJETO OBLIGADO:</w:t>
      </w:r>
    </w:p>
    <w:p w:rsidR="00FD407E" w:rsidRPr="00482FCB" w:rsidRDefault="002E7D7C" w:rsidP="00AE382E">
      <w:pPr>
        <w:spacing w:after="0" w:line="276" w:lineRule="auto"/>
        <w:jc w:val="right"/>
        <w:rPr>
          <w:rFonts w:ascii="Arial" w:eastAsia="Times New Roman" w:hAnsi="Arial" w:cs="Arial"/>
          <w:b/>
          <w:caps/>
          <w:color w:val="2E74B5" w:themeColor="accent1" w:themeShade="BF"/>
          <w:sz w:val="24"/>
          <w:szCs w:val="24"/>
          <w:lang w:eastAsia="es-MX"/>
        </w:rPr>
      </w:pPr>
      <w:r w:rsidRPr="00482FCB">
        <w:rPr>
          <w:rFonts w:ascii="Arial" w:eastAsia="Times New Roman" w:hAnsi="Arial" w:cs="Arial"/>
          <w:b/>
          <w:caps/>
          <w:color w:val="2E74B5" w:themeColor="accent1" w:themeShade="BF"/>
          <w:sz w:val="24"/>
          <w:szCs w:val="24"/>
          <w:lang w:eastAsia="es-MX"/>
        </w:rPr>
        <w:t>Gobierno del Estado de san luis potosí, por conducto de promotora del estado.</w:t>
      </w:r>
    </w:p>
    <w:p w:rsidR="00FD407E" w:rsidRPr="00482FCB" w:rsidRDefault="00FD407E" w:rsidP="00915B24">
      <w:pPr>
        <w:spacing w:after="0" w:line="276" w:lineRule="auto"/>
        <w:rPr>
          <w:rFonts w:ascii="Arial" w:eastAsia="Times New Roman" w:hAnsi="Arial" w:cs="Arial"/>
          <w:b/>
          <w:caps/>
          <w:color w:val="2E74B5" w:themeColor="accent1" w:themeShade="BF"/>
          <w:sz w:val="24"/>
          <w:szCs w:val="24"/>
          <w:lang w:eastAsia="es-MX"/>
        </w:rPr>
      </w:pPr>
    </w:p>
    <w:p w:rsidR="00FD407E" w:rsidRPr="00482FCB" w:rsidRDefault="00FD407E" w:rsidP="00915B24">
      <w:pPr>
        <w:spacing w:after="0" w:line="276" w:lineRule="auto"/>
        <w:rPr>
          <w:rFonts w:ascii="Arial" w:eastAsia="Times New Roman" w:hAnsi="Arial" w:cs="Arial"/>
          <w:b/>
          <w:caps/>
          <w:color w:val="2E74B5" w:themeColor="accent1" w:themeShade="BF"/>
          <w:sz w:val="24"/>
          <w:szCs w:val="24"/>
          <w:lang w:eastAsia="es-MX"/>
        </w:rPr>
      </w:pPr>
    </w:p>
    <w:p w:rsidR="00FD407E" w:rsidRPr="00482FCB" w:rsidRDefault="00FD407E" w:rsidP="00915B24">
      <w:pPr>
        <w:spacing w:after="0" w:line="276" w:lineRule="auto"/>
        <w:jc w:val="both"/>
        <w:rPr>
          <w:rFonts w:ascii="Arial" w:eastAsia="Times New Roman" w:hAnsi="Arial" w:cs="Arial"/>
          <w:b/>
          <w:color w:val="2E74B5" w:themeColor="accent1" w:themeShade="BF"/>
          <w:sz w:val="24"/>
          <w:szCs w:val="24"/>
          <w:vertAlign w:val="subscript"/>
          <w:lang w:eastAsia="es-MX"/>
        </w:rPr>
      </w:pPr>
      <w:r w:rsidRPr="00482FCB">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777C08" w:rsidRPr="00482FCB">
        <w:rPr>
          <w:rFonts w:ascii="Arial" w:eastAsia="Times New Roman" w:hAnsi="Arial" w:cs="Arial"/>
          <w:color w:val="2E74B5" w:themeColor="accent1" w:themeShade="BF"/>
          <w:sz w:val="24"/>
          <w:szCs w:val="24"/>
          <w:lang w:eastAsia="es-MX"/>
        </w:rPr>
        <w:t xml:space="preserve"> </w:t>
      </w:r>
      <w:r w:rsidRPr="00482FCB">
        <w:rPr>
          <w:rFonts w:ascii="Arial" w:eastAsia="Times New Roman" w:hAnsi="Arial" w:cs="Arial"/>
          <w:color w:val="2E74B5" w:themeColor="accent1" w:themeShade="BF"/>
          <w:sz w:val="24"/>
          <w:szCs w:val="24"/>
          <w:lang w:eastAsia="es-MX"/>
        </w:rPr>
        <w:t>14 catorce de mayo de 2018 dos mil dieciocho.</w:t>
      </w:r>
      <w:r w:rsidRPr="00482FCB">
        <w:rPr>
          <w:rFonts w:ascii="Arial" w:eastAsia="Times New Roman" w:hAnsi="Arial" w:cs="Arial"/>
          <w:b/>
          <w:color w:val="2E74B5" w:themeColor="accent1" w:themeShade="BF"/>
          <w:sz w:val="24"/>
          <w:szCs w:val="24"/>
          <w:vertAlign w:val="subscript"/>
          <w:lang w:eastAsia="es-MX"/>
        </w:rPr>
        <w:t xml:space="preserve"> </w:t>
      </w:r>
    </w:p>
    <w:p w:rsidR="00FD407E" w:rsidRPr="00482FCB" w:rsidRDefault="00FD407E" w:rsidP="00915B24">
      <w:pPr>
        <w:spacing w:after="0" w:line="276" w:lineRule="auto"/>
        <w:jc w:val="both"/>
        <w:rPr>
          <w:rFonts w:ascii="Arial" w:eastAsia="Times New Roman" w:hAnsi="Arial" w:cs="Arial"/>
          <w:b/>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VISTOS</w:t>
      </w:r>
      <w:r w:rsidRPr="00482FCB">
        <w:rPr>
          <w:rFonts w:ascii="Arial" w:eastAsia="Times New Roman" w:hAnsi="Arial" w:cs="Arial"/>
          <w:color w:val="2E74B5" w:themeColor="accent1" w:themeShade="BF"/>
          <w:sz w:val="24"/>
          <w:szCs w:val="24"/>
          <w:lang w:eastAsia="es-MX"/>
        </w:rPr>
        <w:t>, para resolver, los autos del recurso de revisión identificado al rubro; y</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center"/>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RESULTANDO</w:t>
      </w:r>
      <w:r w:rsidRPr="00482FCB">
        <w:rPr>
          <w:rFonts w:ascii="Arial" w:eastAsia="Times New Roman" w:hAnsi="Arial" w:cs="Arial"/>
          <w:color w:val="2E74B5" w:themeColor="accent1" w:themeShade="BF"/>
          <w:sz w:val="24"/>
          <w:szCs w:val="24"/>
          <w:lang w:eastAsia="es-MX"/>
        </w:rPr>
        <w:t>:</w:t>
      </w:r>
    </w:p>
    <w:p w:rsidR="00FD407E" w:rsidRPr="00482FCB" w:rsidRDefault="00FD407E" w:rsidP="00915B24">
      <w:pPr>
        <w:spacing w:after="0" w:line="276" w:lineRule="auto"/>
        <w:ind w:firstLine="709"/>
        <w:jc w:val="center"/>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PRIMERO. Solicitud de acceso a la información pública. </w:t>
      </w:r>
      <w:r w:rsidRPr="00482FCB">
        <w:rPr>
          <w:rFonts w:ascii="Arial" w:eastAsia="Times New Roman" w:hAnsi="Arial" w:cs="Arial"/>
          <w:color w:val="2E74B5" w:themeColor="accent1" w:themeShade="BF"/>
          <w:sz w:val="24"/>
          <w:szCs w:val="24"/>
          <w:lang w:eastAsia="es-MX"/>
        </w:rPr>
        <w:t xml:space="preserve">Según consta en la Plataforma Nacional de Transparencia en el folio </w:t>
      </w:r>
      <w:r w:rsidRPr="00482FCB">
        <w:rPr>
          <w:rFonts w:ascii="Arial" w:eastAsia="Times New Roman" w:hAnsi="Arial" w:cs="Arial"/>
          <w:b/>
          <w:color w:val="2E74B5" w:themeColor="accent1" w:themeShade="BF"/>
          <w:sz w:val="24"/>
          <w:szCs w:val="24"/>
          <w:lang w:eastAsia="es-MX"/>
        </w:rPr>
        <w:t>000</w:t>
      </w:r>
      <w:r w:rsidR="00436570" w:rsidRPr="00482FCB">
        <w:rPr>
          <w:rFonts w:ascii="Arial" w:eastAsia="Times New Roman" w:hAnsi="Arial" w:cs="Arial"/>
          <w:b/>
          <w:color w:val="2E74B5" w:themeColor="accent1" w:themeShade="BF"/>
          <w:sz w:val="24"/>
          <w:szCs w:val="24"/>
          <w:lang w:eastAsia="es-MX"/>
        </w:rPr>
        <w:t>889</w:t>
      </w:r>
      <w:r w:rsidR="00E84A21" w:rsidRPr="00482FCB">
        <w:rPr>
          <w:rFonts w:ascii="Arial" w:eastAsia="Times New Roman" w:hAnsi="Arial" w:cs="Arial"/>
          <w:b/>
          <w:color w:val="2E74B5" w:themeColor="accent1" w:themeShade="BF"/>
          <w:sz w:val="24"/>
          <w:szCs w:val="24"/>
          <w:lang w:eastAsia="es-MX"/>
        </w:rPr>
        <w:t>1</w:t>
      </w:r>
      <w:r w:rsidRPr="00482FCB">
        <w:rPr>
          <w:rFonts w:ascii="Arial" w:eastAsia="Times New Roman" w:hAnsi="Arial" w:cs="Arial"/>
          <w:b/>
          <w:color w:val="2E74B5" w:themeColor="accent1" w:themeShade="BF"/>
          <w:sz w:val="24"/>
          <w:szCs w:val="24"/>
          <w:lang w:eastAsia="es-MX"/>
        </w:rPr>
        <w:t xml:space="preserve">8 </w:t>
      </w:r>
      <w:r w:rsidRPr="00482FCB">
        <w:rPr>
          <w:rFonts w:ascii="Arial" w:eastAsia="Times New Roman" w:hAnsi="Arial" w:cs="Arial"/>
          <w:color w:val="2E74B5" w:themeColor="accent1" w:themeShade="BF"/>
          <w:sz w:val="24"/>
          <w:szCs w:val="24"/>
          <w:lang w:eastAsia="es-MX"/>
        </w:rPr>
        <w:t>cero, cero, cero,</w:t>
      </w:r>
      <w:r w:rsidR="00436570" w:rsidRPr="00482FCB">
        <w:rPr>
          <w:rFonts w:ascii="Arial" w:eastAsia="Times New Roman" w:hAnsi="Arial" w:cs="Arial"/>
          <w:color w:val="2E74B5" w:themeColor="accent1" w:themeShade="BF"/>
          <w:sz w:val="24"/>
          <w:szCs w:val="24"/>
          <w:lang w:eastAsia="es-MX"/>
        </w:rPr>
        <w:t xml:space="preserve"> cero,</w:t>
      </w:r>
      <w:r w:rsidRPr="00482FCB">
        <w:rPr>
          <w:rFonts w:ascii="Arial" w:eastAsia="Times New Roman" w:hAnsi="Arial" w:cs="Arial"/>
          <w:color w:val="2E74B5" w:themeColor="accent1" w:themeShade="BF"/>
          <w:sz w:val="24"/>
          <w:szCs w:val="24"/>
          <w:lang w:eastAsia="es-MX"/>
        </w:rPr>
        <w:t xml:space="preserve"> </w:t>
      </w:r>
      <w:r w:rsidR="00436570" w:rsidRPr="00482FCB">
        <w:rPr>
          <w:rFonts w:ascii="Arial" w:eastAsia="Times New Roman" w:hAnsi="Arial" w:cs="Arial"/>
          <w:color w:val="2E74B5" w:themeColor="accent1" w:themeShade="BF"/>
          <w:sz w:val="24"/>
          <w:szCs w:val="24"/>
          <w:lang w:eastAsia="es-MX"/>
        </w:rPr>
        <w:t xml:space="preserve">ochenta </w:t>
      </w:r>
      <w:r w:rsidRPr="00482FCB">
        <w:rPr>
          <w:rFonts w:ascii="Arial" w:eastAsia="Times New Roman" w:hAnsi="Arial" w:cs="Arial"/>
          <w:color w:val="2E74B5" w:themeColor="accent1" w:themeShade="BF"/>
          <w:sz w:val="24"/>
          <w:szCs w:val="24"/>
          <w:lang w:eastAsia="es-MX"/>
        </w:rPr>
        <w:t xml:space="preserve">y ocho mil </w:t>
      </w:r>
      <w:r w:rsidR="00436570" w:rsidRPr="00482FCB">
        <w:rPr>
          <w:rFonts w:ascii="Arial" w:eastAsia="Times New Roman" w:hAnsi="Arial" w:cs="Arial"/>
          <w:color w:val="2E74B5" w:themeColor="accent1" w:themeShade="BF"/>
          <w:sz w:val="24"/>
          <w:szCs w:val="24"/>
          <w:lang w:eastAsia="es-MX"/>
        </w:rPr>
        <w:t>novecientos</w:t>
      </w:r>
      <w:r w:rsidRPr="00482FCB">
        <w:rPr>
          <w:rFonts w:ascii="Arial" w:eastAsia="Times New Roman" w:hAnsi="Arial" w:cs="Arial"/>
          <w:color w:val="2E74B5" w:themeColor="accent1" w:themeShade="BF"/>
          <w:sz w:val="24"/>
          <w:szCs w:val="24"/>
          <w:lang w:eastAsia="es-MX"/>
        </w:rPr>
        <w:t xml:space="preserve"> dieciocho, el </w:t>
      </w:r>
      <w:r w:rsidR="00436570" w:rsidRPr="00482FCB">
        <w:rPr>
          <w:rFonts w:ascii="Arial" w:eastAsia="Times New Roman" w:hAnsi="Arial" w:cs="Arial"/>
          <w:color w:val="2E74B5" w:themeColor="accent1" w:themeShade="BF"/>
          <w:sz w:val="24"/>
          <w:szCs w:val="24"/>
          <w:lang w:eastAsia="es-MX"/>
        </w:rPr>
        <w:t xml:space="preserve">15 quince </w:t>
      </w:r>
      <w:r w:rsidRPr="00482FCB">
        <w:rPr>
          <w:rFonts w:ascii="Arial" w:eastAsia="Times New Roman" w:hAnsi="Arial" w:cs="Arial"/>
          <w:color w:val="2E74B5" w:themeColor="accent1" w:themeShade="BF"/>
          <w:sz w:val="24"/>
          <w:szCs w:val="24"/>
          <w:lang w:eastAsia="es-MX"/>
        </w:rPr>
        <w:t xml:space="preserve">de febrero de 2018 dos mil dieciocho </w:t>
      </w:r>
      <w:r w:rsidR="00436570" w:rsidRPr="00482FCB">
        <w:rPr>
          <w:rFonts w:ascii="Arial" w:eastAsia="Times New Roman" w:hAnsi="Arial" w:cs="Arial"/>
          <w:b/>
          <w:color w:val="2E74B5" w:themeColor="accent1" w:themeShade="BF"/>
          <w:sz w:val="24"/>
          <w:szCs w:val="24"/>
          <w:lang w:eastAsia="es-MX"/>
        </w:rPr>
        <w:t>Promotora del Estado</w:t>
      </w:r>
      <w:r w:rsidR="00436570" w:rsidRPr="00482FCB">
        <w:rPr>
          <w:rFonts w:ascii="Arial" w:eastAsia="Times New Roman" w:hAnsi="Arial" w:cs="Arial"/>
          <w:color w:val="2E74B5" w:themeColor="accent1" w:themeShade="BF"/>
          <w:sz w:val="24"/>
          <w:szCs w:val="24"/>
          <w:lang w:eastAsia="es-MX"/>
        </w:rPr>
        <w:t xml:space="preserve"> </w:t>
      </w:r>
      <w:r w:rsidRPr="00482FCB">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482FCB">
        <w:rPr>
          <w:rFonts w:ascii="Arial" w:eastAsia="Times New Roman" w:hAnsi="Arial" w:cs="Arial"/>
          <w:color w:val="2E74B5" w:themeColor="accent1" w:themeShade="BF"/>
          <w:sz w:val="24"/>
          <w:szCs w:val="24"/>
          <w:vertAlign w:val="superscript"/>
          <w:lang w:eastAsia="es-MX"/>
        </w:rPr>
        <w:footnoteReference w:id="1"/>
      </w:r>
      <w:r w:rsidRPr="00482FCB">
        <w:rPr>
          <w:rFonts w:ascii="Arial" w:eastAsia="Times New Roman" w:hAnsi="Arial" w:cs="Arial"/>
          <w:color w:val="2E74B5" w:themeColor="accent1" w:themeShade="BF"/>
          <w:sz w:val="24"/>
          <w:szCs w:val="24"/>
          <w:lang w:eastAsia="es-MX"/>
        </w:rPr>
        <w:t>:</w:t>
      </w:r>
    </w:p>
    <w:p w:rsidR="00915B24" w:rsidRPr="00482FCB" w:rsidRDefault="00915B24"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436570" w:rsidP="00915B24">
      <w:pPr>
        <w:spacing w:after="0" w:line="276" w:lineRule="auto"/>
        <w:rPr>
          <w:rFonts w:ascii="Arial" w:eastAsia="Times New Roman" w:hAnsi="Arial" w:cs="Arial"/>
          <w:color w:val="2E74B5" w:themeColor="accent1" w:themeShade="BF"/>
          <w:sz w:val="24"/>
          <w:szCs w:val="24"/>
          <w:lang w:eastAsia="es-MX"/>
        </w:rPr>
      </w:pPr>
      <w:r w:rsidRPr="00482FCB">
        <w:rPr>
          <w:rFonts w:ascii="Arial" w:eastAsia="Times New Roman" w:hAnsi="Arial" w:cs="Arial"/>
          <w:noProof/>
          <w:color w:val="2E74B5" w:themeColor="accent1" w:themeShade="BF"/>
          <w:sz w:val="24"/>
          <w:szCs w:val="24"/>
          <w:lang w:eastAsia="es-MX"/>
        </w:rPr>
        <w:drawing>
          <wp:inline distT="0" distB="0" distL="0" distR="0">
            <wp:extent cx="5431790" cy="2286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900" cy="2289834"/>
                    </a:xfrm>
                    <a:prstGeom prst="rect">
                      <a:avLst/>
                    </a:prstGeom>
                    <a:noFill/>
                    <a:ln>
                      <a:noFill/>
                    </a:ln>
                  </pic:spPr>
                </pic:pic>
              </a:graphicData>
            </a:graphic>
          </wp:inline>
        </w:drawing>
      </w:r>
    </w:p>
    <w:p w:rsidR="00FD407E" w:rsidRPr="00482FCB" w:rsidRDefault="00FD407E" w:rsidP="00915B24">
      <w:pPr>
        <w:spacing w:after="0" w:line="276" w:lineRule="auto"/>
        <w:jc w:val="center"/>
        <w:rPr>
          <w:rFonts w:ascii="Arial" w:eastAsia="Times New Roman" w:hAnsi="Arial" w:cs="Arial"/>
          <w:color w:val="2E74B5" w:themeColor="accent1" w:themeShade="BF"/>
          <w:sz w:val="24"/>
          <w:szCs w:val="24"/>
          <w:lang w:eastAsia="es-MX"/>
        </w:rPr>
      </w:pPr>
    </w:p>
    <w:p w:rsidR="00FD407E" w:rsidRPr="00482FCB" w:rsidRDefault="00F6432B" w:rsidP="00915B24">
      <w:pPr>
        <w:spacing w:after="0" w:line="276" w:lineRule="auto"/>
        <w:ind w:left="708"/>
        <w:jc w:val="both"/>
        <w:rPr>
          <w:rFonts w:ascii="Arial" w:eastAsia="Times New Roman" w:hAnsi="Arial" w:cs="Arial"/>
          <w:i/>
          <w:color w:val="2E74B5" w:themeColor="accent1" w:themeShade="BF"/>
          <w:sz w:val="20"/>
          <w:szCs w:val="20"/>
          <w:lang w:eastAsia="es-MX"/>
        </w:rPr>
      </w:pPr>
      <w:r w:rsidRPr="00482FCB">
        <w:rPr>
          <w:rFonts w:ascii="Arial" w:eastAsia="Times New Roman" w:hAnsi="Arial" w:cs="Arial"/>
          <w:i/>
          <w:color w:val="2E74B5" w:themeColor="accent1" w:themeShade="BF"/>
          <w:sz w:val="20"/>
          <w:szCs w:val="20"/>
          <w:lang w:eastAsia="es-MX"/>
        </w:rPr>
        <w:t>“…</w:t>
      </w:r>
      <w:r w:rsidR="00436570" w:rsidRPr="00482FCB">
        <w:rPr>
          <w:rFonts w:ascii="Arial" w:eastAsia="Times New Roman" w:hAnsi="Arial" w:cs="Arial"/>
          <w:i/>
          <w:color w:val="2E74B5" w:themeColor="accent1" w:themeShade="BF"/>
          <w:sz w:val="20"/>
          <w:szCs w:val="20"/>
          <w:lang w:eastAsia="es-MX"/>
        </w:rPr>
        <w:t xml:space="preserve">PROPORCIONE COMPROBANTES DE PAGOS EFECTUADOS EN FAVOR DE ESTA PROMOTORA DEL ESTADO CON MOTIVO DE LA VENTA DEL PREDIO RUSTICO CON SUPERFICIE DE 100,050.00 M2, SEGÚN INSTRUMENTO DE COMPRA VENTA NUMERO VEINTINUEVE MIL CIENTO TREINTA Y OCHO DEL VOLUMEN NUMERO OCHOCIENTOS DIEZ, DE FECHA 24 DE ENERO DE 2002, DEL PROTOCOLO DEL </w:t>
      </w:r>
      <w:r w:rsidR="00436570" w:rsidRPr="00482FCB">
        <w:rPr>
          <w:rFonts w:ascii="Arial" w:eastAsia="Times New Roman" w:hAnsi="Arial" w:cs="Arial"/>
          <w:i/>
          <w:color w:val="2E74B5" w:themeColor="accent1" w:themeShade="BF"/>
          <w:sz w:val="20"/>
          <w:szCs w:val="20"/>
          <w:lang w:eastAsia="es-MX"/>
        </w:rPr>
        <w:lastRenderedPageBreak/>
        <w:t>NOTARIO NUMERO 3 DE CIUDAD VALLES, S.L.P.; EL NUMERO DE VIVIENDAS DE INTERÉS SOCIAL Y POPULAR A CONSTRUIRSE EN DICHO PREDIO DE ACUERDO CON LO ESTABLECIDO EN LA FRACCION IV DE LAS DECLARACIONES DEL CONTRATO DE COMPRA VENTA, ASÍ COMO EL PLAZO Y CONDICIONES PARA EL CUMPLIMIENTO DE ESTA CLAUSULA; ASÍ MISMO INFORME CUANTAS DE ESAS VIVIENDAS HAN SIDO CONSTRUIDAS AL DÍA DE LA FECHA EN LAS CONDICIONES DESCRITAS EN DICHO CONTRATO Y EL NUMERO DE PERSONAS BENEFICIADAS…</w:t>
      </w:r>
      <w:r w:rsidRPr="00482FCB">
        <w:rPr>
          <w:rFonts w:ascii="Arial" w:eastAsia="Times New Roman" w:hAnsi="Arial" w:cs="Arial"/>
          <w:i/>
          <w:color w:val="2E74B5" w:themeColor="accent1" w:themeShade="BF"/>
          <w:sz w:val="20"/>
          <w:szCs w:val="20"/>
          <w:lang w:eastAsia="es-MX"/>
        </w:rPr>
        <w:t>”</w:t>
      </w:r>
    </w:p>
    <w:p w:rsidR="00FD407E" w:rsidRPr="00482FCB" w:rsidRDefault="00FD407E" w:rsidP="00915B24">
      <w:pPr>
        <w:spacing w:after="0" w:line="276" w:lineRule="auto"/>
        <w:ind w:firstLine="709"/>
        <w:jc w:val="both"/>
        <w:rPr>
          <w:rFonts w:ascii="Arial" w:eastAsia="Times New Roman" w:hAnsi="Arial" w:cs="Arial"/>
          <w:b/>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482FCB">
        <w:rPr>
          <w:rFonts w:ascii="Arial" w:eastAsia="Times New Roman" w:hAnsi="Arial" w:cs="Arial"/>
          <w:color w:val="2E74B5" w:themeColor="accent1" w:themeShade="BF"/>
          <w:sz w:val="24"/>
          <w:szCs w:val="24"/>
          <w:lang w:eastAsia="es-MX"/>
        </w:rPr>
        <w:t>El</w:t>
      </w:r>
      <w:r w:rsidR="00F6432B" w:rsidRPr="00482FCB">
        <w:rPr>
          <w:rFonts w:ascii="Arial" w:eastAsia="Times New Roman" w:hAnsi="Arial" w:cs="Arial"/>
          <w:color w:val="2E74B5" w:themeColor="accent1" w:themeShade="BF"/>
          <w:sz w:val="24"/>
          <w:szCs w:val="24"/>
          <w:lang w:eastAsia="es-MX"/>
        </w:rPr>
        <w:t xml:space="preserve"> </w:t>
      </w:r>
      <w:r w:rsidR="00436570" w:rsidRPr="00482FCB">
        <w:rPr>
          <w:rFonts w:ascii="Arial" w:eastAsia="Times New Roman" w:hAnsi="Arial" w:cs="Arial"/>
          <w:color w:val="2E74B5" w:themeColor="accent1" w:themeShade="BF"/>
          <w:sz w:val="24"/>
          <w:szCs w:val="24"/>
          <w:lang w:eastAsia="es-MX"/>
        </w:rPr>
        <w:t xml:space="preserve">20 veinte </w:t>
      </w:r>
      <w:r w:rsidR="00F6432B" w:rsidRPr="00482FCB">
        <w:rPr>
          <w:rFonts w:ascii="Arial" w:eastAsia="Times New Roman" w:hAnsi="Arial" w:cs="Arial"/>
          <w:color w:val="2E74B5" w:themeColor="accent1" w:themeShade="BF"/>
          <w:sz w:val="24"/>
          <w:szCs w:val="24"/>
          <w:lang w:eastAsia="es-MX"/>
        </w:rPr>
        <w:t>de febrero de 2018 dos mil dieciocho</w:t>
      </w:r>
      <w:r w:rsidRPr="00482FCB">
        <w:rPr>
          <w:rFonts w:ascii="Arial" w:eastAsia="Times New Roman" w:hAnsi="Arial" w:cs="Arial"/>
          <w:color w:val="2E74B5" w:themeColor="accent1" w:themeShade="BF"/>
          <w:sz w:val="24"/>
          <w:szCs w:val="24"/>
          <w:lang w:eastAsia="es-MX"/>
        </w:rPr>
        <w:t xml:space="preserve"> el sujeto obligado</w:t>
      </w:r>
      <w:r w:rsidRPr="00482FCB">
        <w:rPr>
          <w:rFonts w:ascii="Arial" w:eastAsia="Times New Roman" w:hAnsi="Arial" w:cs="Arial"/>
          <w:b/>
          <w:color w:val="2E74B5" w:themeColor="accent1" w:themeShade="BF"/>
          <w:sz w:val="24"/>
          <w:szCs w:val="24"/>
          <w:lang w:eastAsia="es-MX"/>
        </w:rPr>
        <w:t xml:space="preserve"> </w:t>
      </w:r>
      <w:r w:rsidRPr="00482FCB">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482FCB">
        <w:rPr>
          <w:rFonts w:ascii="Arial" w:eastAsia="Times New Roman" w:hAnsi="Arial" w:cs="Arial"/>
          <w:color w:val="2E74B5" w:themeColor="accent1" w:themeShade="BF"/>
          <w:sz w:val="24"/>
          <w:szCs w:val="24"/>
          <w:vertAlign w:val="superscript"/>
          <w:lang w:eastAsia="es-MX"/>
        </w:rPr>
        <w:footnoteReference w:id="2"/>
      </w:r>
      <w:r w:rsidRPr="00482FCB">
        <w:rPr>
          <w:rFonts w:ascii="Arial" w:eastAsia="Times New Roman" w:hAnsi="Arial" w:cs="Arial"/>
          <w:color w:val="2E74B5" w:themeColor="accent1" w:themeShade="BF"/>
          <w:sz w:val="24"/>
          <w:szCs w:val="24"/>
          <w:lang w:eastAsia="es-MX"/>
        </w:rPr>
        <w:t>:</w:t>
      </w:r>
    </w:p>
    <w:p w:rsidR="00E84A21" w:rsidRPr="00482FCB" w:rsidRDefault="00E84A21"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436570" w:rsidP="00915B24">
      <w:pPr>
        <w:spacing w:after="0" w:line="276" w:lineRule="auto"/>
        <w:jc w:val="center"/>
        <w:rPr>
          <w:rFonts w:ascii="Arial" w:eastAsia="Times New Roman" w:hAnsi="Arial" w:cs="Arial"/>
          <w:color w:val="2E74B5" w:themeColor="accent1" w:themeShade="BF"/>
          <w:sz w:val="20"/>
          <w:szCs w:val="20"/>
          <w:lang w:eastAsia="es-MX"/>
        </w:rPr>
      </w:pPr>
      <w:r w:rsidRPr="00482FCB">
        <w:rPr>
          <w:rFonts w:ascii="Arial" w:eastAsia="Times New Roman" w:hAnsi="Arial" w:cs="Arial"/>
          <w:noProof/>
          <w:color w:val="2E74B5" w:themeColor="accent1" w:themeShade="BF"/>
          <w:sz w:val="20"/>
          <w:szCs w:val="20"/>
          <w:lang w:eastAsia="es-MX"/>
        </w:rPr>
        <w:drawing>
          <wp:inline distT="0" distB="0" distL="0" distR="0">
            <wp:extent cx="5288280" cy="168332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06614" cy="1689163"/>
                    </a:xfrm>
                    <a:prstGeom prst="rect">
                      <a:avLst/>
                    </a:prstGeom>
                    <a:noFill/>
                    <a:ln>
                      <a:noFill/>
                    </a:ln>
                  </pic:spPr>
                </pic:pic>
              </a:graphicData>
            </a:graphic>
          </wp:inline>
        </w:drawing>
      </w:r>
    </w:p>
    <w:p w:rsidR="00FD407E" w:rsidRPr="00482FCB" w:rsidRDefault="00FD407E" w:rsidP="00915B24">
      <w:pPr>
        <w:spacing w:after="0" w:line="276" w:lineRule="auto"/>
        <w:ind w:left="708" w:firstLine="709"/>
        <w:jc w:val="both"/>
        <w:rPr>
          <w:rFonts w:ascii="Arial" w:eastAsia="Times New Roman" w:hAnsi="Arial" w:cs="Arial"/>
          <w:color w:val="2E74B5" w:themeColor="accent1" w:themeShade="BF"/>
          <w:sz w:val="20"/>
          <w:szCs w:val="20"/>
          <w:lang w:eastAsia="es-MX"/>
        </w:rPr>
      </w:pPr>
    </w:p>
    <w:p w:rsidR="00F6432B" w:rsidRPr="00482FCB" w:rsidRDefault="00436570" w:rsidP="00DA54BD">
      <w:pPr>
        <w:spacing w:after="0" w:line="276" w:lineRule="auto"/>
        <w:ind w:left="284"/>
        <w:jc w:val="center"/>
        <w:rPr>
          <w:rFonts w:ascii="Arial" w:eastAsia="Times New Roman" w:hAnsi="Arial" w:cs="Arial"/>
          <w:color w:val="2E74B5" w:themeColor="accent1" w:themeShade="BF"/>
          <w:sz w:val="20"/>
          <w:szCs w:val="20"/>
          <w:lang w:eastAsia="es-MX"/>
        </w:rPr>
      </w:pPr>
      <w:r w:rsidRPr="00DA54BD">
        <w:rPr>
          <w:rFonts w:ascii="Arial" w:eastAsia="Times New Roman" w:hAnsi="Arial" w:cs="Arial"/>
          <w:noProof/>
          <w:color w:val="2E74B5" w:themeColor="accent1" w:themeShade="BF"/>
          <w:sz w:val="20"/>
          <w:szCs w:val="20"/>
          <w:highlight w:val="black"/>
          <w:lang w:eastAsia="es-MX"/>
        </w:rPr>
        <w:drawing>
          <wp:inline distT="0" distB="0" distL="0" distR="0">
            <wp:extent cx="5041279" cy="4287982"/>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5449" cy="4368081"/>
                    </a:xfrm>
                    <a:prstGeom prst="rect">
                      <a:avLst/>
                    </a:prstGeom>
                    <a:noFill/>
                    <a:ln>
                      <a:noFill/>
                    </a:ln>
                  </pic:spPr>
                </pic:pic>
              </a:graphicData>
            </a:graphic>
          </wp:inline>
        </w:drawing>
      </w:r>
    </w:p>
    <w:p w:rsidR="00436570" w:rsidRPr="00482FCB" w:rsidRDefault="00436570" w:rsidP="00915B24">
      <w:pPr>
        <w:spacing w:after="0" w:line="276" w:lineRule="auto"/>
        <w:ind w:firstLine="709"/>
        <w:jc w:val="both"/>
        <w:rPr>
          <w:rFonts w:ascii="Arial" w:eastAsia="Times New Roman" w:hAnsi="Arial" w:cs="Arial"/>
          <w:b/>
          <w:color w:val="2E74B5" w:themeColor="accent1" w:themeShade="BF"/>
          <w:sz w:val="24"/>
          <w:szCs w:val="24"/>
          <w:lang w:eastAsia="es-MX"/>
        </w:rPr>
      </w:pPr>
    </w:p>
    <w:p w:rsidR="00436570" w:rsidRPr="00482FCB" w:rsidRDefault="00436570" w:rsidP="00915B24">
      <w:pPr>
        <w:spacing w:after="0" w:line="276" w:lineRule="auto"/>
        <w:ind w:firstLine="709"/>
        <w:jc w:val="both"/>
        <w:rPr>
          <w:rFonts w:ascii="Arial" w:eastAsia="Times New Roman" w:hAnsi="Arial" w:cs="Arial"/>
          <w:b/>
          <w:color w:val="2E74B5" w:themeColor="accent1" w:themeShade="BF"/>
          <w:sz w:val="24"/>
          <w:szCs w:val="24"/>
          <w:lang w:eastAsia="es-MX"/>
        </w:rPr>
      </w:pPr>
      <w:r w:rsidRPr="00482FCB">
        <w:rPr>
          <w:rFonts w:ascii="Arial" w:eastAsia="Times New Roman" w:hAnsi="Arial" w:cs="Arial"/>
          <w:b/>
          <w:noProof/>
          <w:color w:val="2E74B5" w:themeColor="accent1" w:themeShade="BF"/>
          <w:sz w:val="24"/>
          <w:szCs w:val="24"/>
          <w:lang w:eastAsia="es-MX"/>
        </w:rPr>
        <w:lastRenderedPageBreak/>
        <w:drawing>
          <wp:inline distT="0" distB="0" distL="0" distR="0">
            <wp:extent cx="4940489" cy="6360160"/>
            <wp:effectExtent l="0" t="0" r="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6948" cy="6368475"/>
                    </a:xfrm>
                    <a:prstGeom prst="rect">
                      <a:avLst/>
                    </a:prstGeom>
                    <a:noFill/>
                    <a:ln>
                      <a:noFill/>
                    </a:ln>
                  </pic:spPr>
                </pic:pic>
              </a:graphicData>
            </a:graphic>
          </wp:inline>
        </w:drawing>
      </w:r>
    </w:p>
    <w:p w:rsidR="00436570" w:rsidRPr="00482FCB" w:rsidRDefault="00436570" w:rsidP="00915B24">
      <w:pPr>
        <w:spacing w:after="0" w:line="276" w:lineRule="auto"/>
        <w:ind w:firstLine="709"/>
        <w:jc w:val="both"/>
        <w:rPr>
          <w:rFonts w:ascii="Arial" w:eastAsia="Times New Roman" w:hAnsi="Arial" w:cs="Arial"/>
          <w:b/>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TERCERO. Interposición del recurso. </w:t>
      </w:r>
      <w:r w:rsidRPr="00482FCB">
        <w:rPr>
          <w:rFonts w:ascii="Arial" w:eastAsia="Times New Roman" w:hAnsi="Arial" w:cs="Arial"/>
          <w:color w:val="2E74B5" w:themeColor="accent1" w:themeShade="BF"/>
          <w:sz w:val="24"/>
          <w:szCs w:val="24"/>
          <w:lang w:eastAsia="es-MX"/>
        </w:rPr>
        <w:t>El</w:t>
      </w:r>
      <w:r w:rsidR="00F6432B" w:rsidRPr="00482FCB">
        <w:rPr>
          <w:rFonts w:ascii="Arial" w:eastAsia="Times New Roman" w:hAnsi="Arial" w:cs="Arial"/>
          <w:color w:val="2E74B5" w:themeColor="accent1" w:themeShade="BF"/>
          <w:sz w:val="24"/>
          <w:szCs w:val="24"/>
          <w:lang w:eastAsia="es-MX"/>
        </w:rPr>
        <w:t xml:space="preserve"> </w:t>
      </w:r>
      <w:r w:rsidR="00436570" w:rsidRPr="00482FCB">
        <w:rPr>
          <w:rFonts w:ascii="Arial" w:eastAsia="Times New Roman" w:hAnsi="Arial" w:cs="Arial"/>
          <w:color w:val="2E74B5" w:themeColor="accent1" w:themeShade="BF"/>
          <w:sz w:val="24"/>
          <w:szCs w:val="24"/>
          <w:lang w:eastAsia="es-MX"/>
        </w:rPr>
        <w:t xml:space="preserve">27 veintisiete </w:t>
      </w:r>
      <w:r w:rsidR="00F6432B" w:rsidRPr="00482FCB">
        <w:rPr>
          <w:rFonts w:ascii="Arial" w:eastAsia="Times New Roman" w:hAnsi="Arial" w:cs="Arial"/>
          <w:color w:val="2E74B5" w:themeColor="accent1" w:themeShade="BF"/>
          <w:sz w:val="24"/>
          <w:szCs w:val="24"/>
          <w:lang w:eastAsia="es-MX"/>
        </w:rPr>
        <w:t>de febrero de 2018 dos mil dieciocho</w:t>
      </w:r>
      <w:r w:rsidRPr="00482FCB">
        <w:rPr>
          <w:rFonts w:ascii="Arial" w:eastAsia="Times New Roman" w:hAnsi="Arial" w:cs="Arial"/>
          <w:color w:val="2E74B5" w:themeColor="accent1" w:themeShade="BF"/>
          <w:sz w:val="24"/>
          <w:szCs w:val="24"/>
          <w:lang w:eastAsia="es-MX"/>
        </w:rPr>
        <w:t>, mediante registro RR0000</w:t>
      </w:r>
      <w:r w:rsidR="00E84A21" w:rsidRPr="00482FCB">
        <w:rPr>
          <w:rFonts w:ascii="Arial" w:eastAsia="Times New Roman" w:hAnsi="Arial" w:cs="Arial"/>
          <w:color w:val="2E74B5" w:themeColor="accent1" w:themeShade="BF"/>
          <w:sz w:val="24"/>
          <w:szCs w:val="24"/>
          <w:lang w:eastAsia="es-MX"/>
        </w:rPr>
        <w:t>6</w:t>
      </w:r>
      <w:r w:rsidR="00716AE8" w:rsidRPr="00482FCB">
        <w:rPr>
          <w:rFonts w:ascii="Arial" w:eastAsia="Times New Roman" w:hAnsi="Arial" w:cs="Arial"/>
          <w:color w:val="2E74B5" w:themeColor="accent1" w:themeShade="BF"/>
          <w:sz w:val="24"/>
          <w:szCs w:val="24"/>
          <w:lang w:eastAsia="es-MX"/>
        </w:rPr>
        <w:t>3</w:t>
      </w:r>
      <w:r w:rsidR="00F6432B" w:rsidRPr="00482FCB">
        <w:rPr>
          <w:rFonts w:ascii="Arial" w:eastAsia="Times New Roman" w:hAnsi="Arial" w:cs="Arial"/>
          <w:color w:val="2E74B5" w:themeColor="accent1" w:themeShade="BF"/>
          <w:sz w:val="24"/>
          <w:szCs w:val="24"/>
          <w:lang w:eastAsia="es-MX"/>
        </w:rPr>
        <w:t>18</w:t>
      </w:r>
      <w:r w:rsidRPr="00482FCB">
        <w:rPr>
          <w:rFonts w:ascii="Arial" w:eastAsia="Times New Roman" w:hAnsi="Arial" w:cs="Arial"/>
          <w:color w:val="2E74B5" w:themeColor="accent1" w:themeShade="BF"/>
          <w:sz w:val="24"/>
          <w:szCs w:val="24"/>
          <w:lang w:eastAsia="es-MX"/>
        </w:rPr>
        <w:t xml:space="preserve"> en la Plataforma Nacional de Transparencia, </w:t>
      </w:r>
      <w:r w:rsidR="00F6432B" w:rsidRPr="00482FCB">
        <w:rPr>
          <w:rFonts w:ascii="Arial" w:eastAsia="Times New Roman" w:hAnsi="Arial" w:cs="Arial"/>
          <w:color w:val="2E74B5" w:themeColor="accent1" w:themeShade="BF"/>
          <w:sz w:val="24"/>
          <w:szCs w:val="24"/>
          <w:lang w:eastAsia="es-MX"/>
        </w:rPr>
        <w:t>el solicitante</w:t>
      </w:r>
      <w:r w:rsidRPr="00482FCB">
        <w:rPr>
          <w:rFonts w:ascii="Arial" w:eastAsia="Times New Roman" w:hAnsi="Arial" w:cs="Arial"/>
          <w:color w:val="2E74B5" w:themeColor="accent1" w:themeShade="BF"/>
          <w:sz w:val="24"/>
          <w:szCs w:val="24"/>
          <w:lang w:eastAsia="es-MX"/>
        </w:rPr>
        <w:t xml:space="preserve"> de la información interpuso recurso de revisión en contra de la respuesta mencionada en el punto anterior, mismo que </w:t>
      </w:r>
      <w:r w:rsidR="00716AE8" w:rsidRPr="00482FCB">
        <w:rPr>
          <w:rFonts w:ascii="Arial" w:eastAsia="Times New Roman" w:hAnsi="Arial" w:cs="Arial"/>
          <w:color w:val="2E74B5" w:themeColor="accent1" w:themeShade="BF"/>
          <w:sz w:val="24"/>
          <w:szCs w:val="24"/>
          <w:lang w:eastAsia="es-MX"/>
        </w:rPr>
        <w:t xml:space="preserve">ese día </w:t>
      </w:r>
      <w:r w:rsidRPr="00482FCB">
        <w:rPr>
          <w:rFonts w:ascii="Arial" w:eastAsia="Times New Roman" w:hAnsi="Arial" w:cs="Arial"/>
          <w:color w:val="2E74B5" w:themeColor="accent1" w:themeShade="BF"/>
          <w:sz w:val="24"/>
          <w:szCs w:val="24"/>
          <w:lang w:eastAsia="es-MX"/>
        </w:rPr>
        <w:t>quedó presentado ante la Oficialía de Partes de esta Comisión Estatal de Garantía de Acceso a la Información Pública</w:t>
      </w:r>
      <w:r w:rsidR="00716AE8" w:rsidRPr="00482FCB">
        <w:rPr>
          <w:rFonts w:ascii="Arial" w:eastAsia="Times New Roman" w:hAnsi="Arial" w:cs="Arial"/>
          <w:color w:val="2E74B5" w:themeColor="accent1" w:themeShade="BF"/>
          <w:sz w:val="24"/>
          <w:szCs w:val="24"/>
          <w:lang w:eastAsia="es-MX"/>
        </w:rPr>
        <w:t>.</w:t>
      </w:r>
    </w:p>
    <w:p w:rsidR="00716AE8" w:rsidRPr="00482FCB" w:rsidRDefault="00716AE8"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482FCB">
        <w:rPr>
          <w:rFonts w:ascii="Arial" w:eastAsia="Times New Roman" w:hAnsi="Arial" w:cs="Arial"/>
          <w:color w:val="2E74B5" w:themeColor="accent1" w:themeShade="BF"/>
          <w:sz w:val="24"/>
          <w:szCs w:val="24"/>
          <w:lang w:eastAsia="es-MX"/>
        </w:rPr>
        <w:t xml:space="preserve">Mediante auto del </w:t>
      </w:r>
      <w:r w:rsidR="00716AE8" w:rsidRPr="00482FCB">
        <w:rPr>
          <w:rFonts w:ascii="Arial" w:eastAsia="Times New Roman" w:hAnsi="Arial" w:cs="Arial"/>
          <w:color w:val="2E74B5" w:themeColor="accent1" w:themeShade="BF"/>
          <w:sz w:val="24"/>
          <w:szCs w:val="24"/>
          <w:lang w:eastAsia="es-MX"/>
        </w:rPr>
        <w:t xml:space="preserve">27 veintisiete </w:t>
      </w:r>
      <w:r w:rsidR="003E083D" w:rsidRPr="00482FCB">
        <w:rPr>
          <w:rFonts w:ascii="Arial" w:eastAsia="Times New Roman" w:hAnsi="Arial" w:cs="Arial"/>
          <w:color w:val="2E74B5" w:themeColor="accent1" w:themeShade="BF"/>
          <w:sz w:val="24"/>
          <w:szCs w:val="24"/>
          <w:lang w:eastAsia="es-MX"/>
        </w:rPr>
        <w:t xml:space="preserve">de febrero de 2018 dos mil dieciocho </w:t>
      </w:r>
      <w:r w:rsidRPr="00482FCB">
        <w:rPr>
          <w:rFonts w:ascii="Arial" w:eastAsia="Times New Roman" w:hAnsi="Arial" w:cs="Arial"/>
          <w:color w:val="2E74B5" w:themeColor="accent1" w:themeShade="BF"/>
          <w:sz w:val="24"/>
          <w:szCs w:val="24"/>
          <w:lang w:eastAsia="es-MX"/>
        </w:rPr>
        <w:t xml:space="preserve">la presidencia de esta Comisión de Transparencia tuvo por recibido el recurso de revisión, por lo que por razón de turno, tocó conocer a la ponencia de la </w:t>
      </w:r>
      <w:r w:rsidR="003E083D" w:rsidRPr="00482FCB">
        <w:rPr>
          <w:rFonts w:ascii="Arial" w:eastAsia="Times New Roman" w:hAnsi="Arial" w:cs="Arial"/>
          <w:color w:val="2E74B5" w:themeColor="accent1" w:themeShade="BF"/>
          <w:sz w:val="24"/>
          <w:szCs w:val="24"/>
          <w:lang w:eastAsia="es-MX"/>
        </w:rPr>
        <w:t xml:space="preserve">Licenciada Paulina Sánchez Pérez del Pozo </w:t>
      </w:r>
      <w:r w:rsidRPr="00482FCB">
        <w:rPr>
          <w:rFonts w:ascii="Arial" w:eastAsia="Times New Roman" w:hAnsi="Arial" w:cs="Arial"/>
          <w:color w:val="2E74B5" w:themeColor="accent1" w:themeShade="BF"/>
          <w:sz w:val="24"/>
          <w:szCs w:val="24"/>
          <w:lang w:eastAsia="es-MX"/>
        </w:rPr>
        <w:t>por lo que se le turnó dicho expediente para que procediera, previo su aná</w:t>
      </w:r>
      <w:r w:rsidR="003E083D" w:rsidRPr="00482FCB">
        <w:rPr>
          <w:rFonts w:ascii="Arial" w:eastAsia="Times New Roman" w:hAnsi="Arial" w:cs="Arial"/>
          <w:color w:val="2E74B5" w:themeColor="accent1" w:themeShade="BF"/>
          <w:sz w:val="24"/>
          <w:szCs w:val="24"/>
          <w:lang w:eastAsia="es-MX"/>
        </w:rPr>
        <w:t>lisis, a su admisión o desecha</w:t>
      </w:r>
      <w:r w:rsidRPr="00482FCB">
        <w:rPr>
          <w:rFonts w:ascii="Arial" w:eastAsia="Times New Roman" w:hAnsi="Arial" w:cs="Arial"/>
          <w:color w:val="2E74B5" w:themeColor="accent1" w:themeShade="BF"/>
          <w:sz w:val="24"/>
          <w:szCs w:val="24"/>
          <w:lang w:eastAsia="es-MX"/>
        </w:rPr>
        <w:t>miento según fuera el caso.</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QUINTO. Auto de admisión y trámite. </w:t>
      </w:r>
      <w:r w:rsidRPr="00482FCB">
        <w:rPr>
          <w:rFonts w:ascii="Arial" w:eastAsia="Times New Roman" w:hAnsi="Arial" w:cs="Arial"/>
          <w:color w:val="2E74B5" w:themeColor="accent1" w:themeShade="BF"/>
          <w:sz w:val="24"/>
          <w:szCs w:val="24"/>
          <w:lang w:eastAsia="es-MX"/>
        </w:rPr>
        <w:t xml:space="preserve">Por proveído del </w:t>
      </w:r>
      <w:r w:rsidR="00A85340" w:rsidRPr="00482FCB">
        <w:rPr>
          <w:rFonts w:ascii="Arial" w:eastAsia="Times New Roman" w:hAnsi="Arial" w:cs="Arial"/>
          <w:color w:val="2E74B5" w:themeColor="accent1" w:themeShade="BF"/>
          <w:sz w:val="24"/>
          <w:szCs w:val="24"/>
          <w:lang w:eastAsia="es-MX"/>
        </w:rPr>
        <w:t xml:space="preserve">05 cinco </w:t>
      </w:r>
      <w:r w:rsidR="003E083D" w:rsidRPr="00482FCB">
        <w:rPr>
          <w:rFonts w:ascii="Arial" w:eastAsia="Times New Roman" w:hAnsi="Arial" w:cs="Arial"/>
          <w:color w:val="2E74B5" w:themeColor="accent1" w:themeShade="BF"/>
          <w:sz w:val="24"/>
          <w:szCs w:val="24"/>
          <w:lang w:eastAsia="es-MX"/>
        </w:rPr>
        <w:t xml:space="preserve">de marzo </w:t>
      </w:r>
      <w:r w:rsidRPr="00482FCB">
        <w:rPr>
          <w:rFonts w:ascii="Arial" w:eastAsia="Times New Roman" w:hAnsi="Arial" w:cs="Arial"/>
          <w:color w:val="2E74B5" w:themeColor="accent1" w:themeShade="BF"/>
          <w:sz w:val="24"/>
          <w:szCs w:val="24"/>
          <w:lang w:eastAsia="es-MX"/>
        </w:rPr>
        <w:t xml:space="preserve">de </w:t>
      </w:r>
      <w:r w:rsidR="0032242F" w:rsidRPr="00482FCB">
        <w:rPr>
          <w:rFonts w:ascii="Arial" w:eastAsia="Times New Roman" w:hAnsi="Arial" w:cs="Arial"/>
          <w:color w:val="2E74B5" w:themeColor="accent1" w:themeShade="BF"/>
          <w:sz w:val="24"/>
          <w:szCs w:val="24"/>
          <w:lang w:eastAsia="es-MX"/>
        </w:rPr>
        <w:t xml:space="preserve">2018 dos mil dieciocho </w:t>
      </w:r>
      <w:r w:rsidRPr="00482FCB">
        <w:rPr>
          <w:rFonts w:ascii="Arial" w:eastAsia="Times New Roman" w:hAnsi="Arial" w:cs="Arial"/>
          <w:color w:val="2E74B5" w:themeColor="accent1" w:themeShade="BF"/>
          <w:sz w:val="24"/>
          <w:szCs w:val="24"/>
          <w:lang w:eastAsia="es-MX"/>
        </w:rPr>
        <w:t>la Comisionado Ponente:</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Registró en el Libro de Gobierno el presente expediente como RR-</w:t>
      </w:r>
      <w:r w:rsidR="00A85340" w:rsidRPr="00482FCB">
        <w:rPr>
          <w:rFonts w:ascii="Arial" w:eastAsia="Times New Roman" w:hAnsi="Arial" w:cs="Arial"/>
          <w:color w:val="2E74B5" w:themeColor="accent1" w:themeShade="BF"/>
          <w:sz w:val="24"/>
          <w:szCs w:val="24"/>
          <w:lang w:eastAsia="es-MX"/>
        </w:rPr>
        <w:t>140</w:t>
      </w:r>
      <w:r w:rsidRPr="00482FCB">
        <w:rPr>
          <w:rFonts w:ascii="Arial" w:eastAsia="Times New Roman" w:hAnsi="Arial" w:cs="Arial"/>
          <w:color w:val="2E74B5" w:themeColor="accent1" w:themeShade="BF"/>
          <w:sz w:val="24"/>
          <w:szCs w:val="24"/>
          <w:lang w:eastAsia="es-MX"/>
        </w:rPr>
        <w:t>/201</w:t>
      </w:r>
      <w:r w:rsidR="003E083D" w:rsidRPr="00482FCB">
        <w:rPr>
          <w:rFonts w:ascii="Arial" w:eastAsia="Times New Roman" w:hAnsi="Arial" w:cs="Arial"/>
          <w:color w:val="2E74B5" w:themeColor="accent1" w:themeShade="BF"/>
          <w:sz w:val="24"/>
          <w:szCs w:val="24"/>
          <w:lang w:eastAsia="es-MX"/>
        </w:rPr>
        <w:t>8</w:t>
      </w:r>
      <w:r w:rsidRPr="00482FCB">
        <w:rPr>
          <w:rFonts w:ascii="Arial" w:eastAsia="Times New Roman" w:hAnsi="Arial" w:cs="Arial"/>
          <w:color w:val="2E74B5" w:themeColor="accent1" w:themeShade="BF"/>
          <w:sz w:val="24"/>
          <w:szCs w:val="24"/>
          <w:lang w:eastAsia="es-MX"/>
        </w:rPr>
        <w:t>-2 PLATAFORMA.</w:t>
      </w:r>
    </w:p>
    <w:p w:rsidR="00FD407E" w:rsidRPr="00482FCB" w:rsidRDefault="00FD407E" w:rsidP="00915B2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Admitió a trámite el presente recurso de revisión.</w:t>
      </w:r>
    </w:p>
    <w:p w:rsidR="00FD407E" w:rsidRPr="00482FCB" w:rsidRDefault="00E84A21" w:rsidP="00915B24">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Tuvo como entes obligados a </w:t>
      </w:r>
      <w:r w:rsidR="00A85340" w:rsidRPr="00482FCB">
        <w:rPr>
          <w:rFonts w:ascii="Arial" w:eastAsia="Times New Roman" w:hAnsi="Arial" w:cs="Arial"/>
          <w:b/>
          <w:color w:val="2E74B5" w:themeColor="accent1" w:themeShade="BF"/>
          <w:sz w:val="24"/>
          <w:szCs w:val="24"/>
          <w:lang w:eastAsia="es-MX"/>
        </w:rPr>
        <w:t>GOBIERNO DEL ESTADO DE SAN LUIS POTOSÍ,</w:t>
      </w:r>
      <w:r w:rsidR="007E4C5C" w:rsidRPr="00482FCB">
        <w:rPr>
          <w:rFonts w:ascii="Arial" w:eastAsia="Times New Roman" w:hAnsi="Arial" w:cs="Arial"/>
          <w:b/>
          <w:color w:val="2E74B5" w:themeColor="accent1" w:themeShade="BF"/>
          <w:sz w:val="24"/>
          <w:szCs w:val="24"/>
          <w:lang w:eastAsia="es-MX"/>
        </w:rPr>
        <w:t xml:space="preserve"> por conducto de</w:t>
      </w:r>
      <w:r w:rsidR="00A85340" w:rsidRPr="00482FCB">
        <w:rPr>
          <w:rFonts w:ascii="Arial" w:eastAsia="Times New Roman" w:hAnsi="Arial" w:cs="Arial"/>
          <w:b/>
          <w:color w:val="2E74B5" w:themeColor="accent1" w:themeShade="BF"/>
          <w:sz w:val="24"/>
          <w:szCs w:val="24"/>
          <w:lang w:eastAsia="es-MX"/>
        </w:rPr>
        <w:t xml:space="preserve"> PROMOTORA DEL ESTADO</w:t>
      </w:r>
      <w:r w:rsidR="007E4C5C" w:rsidRPr="00482FCB">
        <w:rPr>
          <w:rFonts w:ascii="Arial" w:eastAsia="Times New Roman" w:hAnsi="Arial" w:cs="Arial"/>
          <w:b/>
          <w:color w:val="2E74B5" w:themeColor="accent1" w:themeShade="BF"/>
          <w:sz w:val="24"/>
          <w:szCs w:val="24"/>
          <w:lang w:eastAsia="es-MX"/>
        </w:rPr>
        <w:t xml:space="preserve">, </w:t>
      </w:r>
      <w:r w:rsidR="00A85340" w:rsidRPr="00482FCB">
        <w:rPr>
          <w:rFonts w:ascii="Arial" w:eastAsia="Times New Roman" w:hAnsi="Arial" w:cs="Arial"/>
          <w:b/>
          <w:color w:val="2E74B5" w:themeColor="accent1" w:themeShade="BF"/>
          <w:sz w:val="24"/>
          <w:szCs w:val="24"/>
          <w:lang w:eastAsia="es-MX"/>
        </w:rPr>
        <w:t xml:space="preserve">a través de su TITULAR y </w:t>
      </w:r>
      <w:r w:rsidR="007E4C5C" w:rsidRPr="00482FCB">
        <w:rPr>
          <w:rFonts w:ascii="Arial" w:eastAsia="Times New Roman" w:hAnsi="Arial" w:cs="Arial"/>
          <w:b/>
          <w:color w:val="2E74B5" w:themeColor="accent1" w:themeShade="BF"/>
          <w:sz w:val="24"/>
          <w:szCs w:val="24"/>
          <w:lang w:eastAsia="es-MX"/>
        </w:rPr>
        <w:t xml:space="preserve">del </w:t>
      </w:r>
      <w:r w:rsidR="00A85340" w:rsidRPr="00482FCB">
        <w:rPr>
          <w:rFonts w:ascii="Arial" w:eastAsia="Times New Roman" w:hAnsi="Arial" w:cs="Arial"/>
          <w:b/>
          <w:color w:val="2E74B5" w:themeColor="accent1" w:themeShade="BF"/>
          <w:sz w:val="24"/>
          <w:szCs w:val="24"/>
          <w:lang w:eastAsia="es-MX"/>
        </w:rPr>
        <w:t>TITULAR DE LA UNIDAD DE TRANSPARENCIA.</w:t>
      </w:r>
    </w:p>
    <w:p w:rsidR="00FD407E" w:rsidRPr="00482FCB" w:rsidRDefault="00FD407E" w:rsidP="00915B2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Se le tuvo al recurrente por </w:t>
      </w:r>
      <w:r w:rsidR="003E083D" w:rsidRPr="00482FCB">
        <w:rPr>
          <w:rFonts w:ascii="Arial" w:eastAsia="Times New Roman" w:hAnsi="Arial" w:cs="Arial"/>
          <w:color w:val="2E74B5" w:themeColor="accent1" w:themeShade="BF"/>
          <w:sz w:val="24"/>
          <w:szCs w:val="24"/>
          <w:lang w:eastAsia="es-MX"/>
        </w:rPr>
        <w:t>señalada dirección electrónica</w:t>
      </w:r>
      <w:r w:rsidRPr="00482FCB">
        <w:rPr>
          <w:rFonts w:ascii="Arial" w:eastAsia="Times New Roman" w:hAnsi="Arial" w:cs="Arial"/>
          <w:color w:val="2E74B5" w:themeColor="accent1" w:themeShade="BF"/>
          <w:sz w:val="24"/>
          <w:szCs w:val="24"/>
          <w:lang w:eastAsia="es-MX"/>
        </w:rPr>
        <w:t xml:space="preserve"> para oír notificaciones.</w:t>
      </w:r>
    </w:p>
    <w:p w:rsidR="00FD407E" w:rsidRPr="00482FCB" w:rsidRDefault="00FD407E" w:rsidP="00915B24">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3E083D"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Asimismo,</w:t>
      </w:r>
      <w:r w:rsidR="00FD407E" w:rsidRPr="00482FCB">
        <w:rPr>
          <w:rFonts w:ascii="Arial" w:eastAsia="Times New Roman" w:hAnsi="Arial" w:cs="Arial"/>
          <w:color w:val="2E74B5" w:themeColor="accent1" w:themeShade="BF"/>
          <w:sz w:val="24"/>
          <w:szCs w:val="24"/>
          <w:lang w:eastAsia="es-MX"/>
        </w:rPr>
        <w:t xml:space="preserve"> en ese auto la ponente expresó que el sujeto obligado debería informar a esta Comisión de Transparencia si la información que le fue solicitada:</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Se encontraba en sus archivos.</w:t>
      </w:r>
    </w:p>
    <w:p w:rsidR="00FD407E" w:rsidRPr="00482FCB" w:rsidRDefault="00FD407E" w:rsidP="00915B2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FD407E" w:rsidRPr="00482FCB" w:rsidRDefault="00FD407E" w:rsidP="00915B24">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FD407E" w:rsidRPr="00482FCB" w:rsidRDefault="00FD407E" w:rsidP="00915B24">
      <w:pPr>
        <w:spacing w:after="0" w:line="276" w:lineRule="auto"/>
        <w:ind w:firstLine="567"/>
        <w:jc w:val="both"/>
        <w:rPr>
          <w:rFonts w:ascii="Arial" w:eastAsia="Times New Roman" w:hAnsi="Arial" w:cs="Arial"/>
          <w:b/>
          <w:color w:val="2E74B5" w:themeColor="accent1" w:themeShade="BF"/>
          <w:sz w:val="24"/>
          <w:szCs w:val="24"/>
          <w:lang w:eastAsia="es-MX"/>
        </w:rPr>
      </w:pPr>
    </w:p>
    <w:p w:rsidR="00FD407E" w:rsidRPr="00482FCB" w:rsidRDefault="00FD407E" w:rsidP="00915B24">
      <w:pPr>
        <w:spacing w:after="0" w:line="276" w:lineRule="auto"/>
        <w:ind w:firstLine="567"/>
        <w:jc w:val="both"/>
        <w:rPr>
          <w:rFonts w:ascii="Arial" w:eastAsia="Times New Roman" w:hAnsi="Arial" w:cs="Arial"/>
          <w:b/>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SEXTO. Informe de los sujetos obligados</w:t>
      </w:r>
      <w:r w:rsidRPr="00482FCB">
        <w:rPr>
          <w:rFonts w:ascii="Arial" w:eastAsia="Times New Roman" w:hAnsi="Arial" w:cs="Arial"/>
          <w:color w:val="2E74B5" w:themeColor="accent1" w:themeShade="BF"/>
          <w:sz w:val="24"/>
          <w:szCs w:val="24"/>
          <w:lang w:eastAsia="es-MX"/>
        </w:rPr>
        <w:t xml:space="preserve">. Por proveído del </w:t>
      </w:r>
      <w:r w:rsidR="002E7D7C" w:rsidRPr="00482FCB">
        <w:rPr>
          <w:rFonts w:ascii="Arial" w:eastAsia="Times New Roman" w:hAnsi="Arial" w:cs="Arial"/>
          <w:color w:val="2E74B5" w:themeColor="accent1" w:themeShade="BF"/>
          <w:sz w:val="24"/>
          <w:szCs w:val="24"/>
          <w:lang w:eastAsia="es-MX"/>
        </w:rPr>
        <w:t>21 veintiuno de marzo</w:t>
      </w:r>
      <w:r w:rsidR="003E083D" w:rsidRPr="00482FCB">
        <w:rPr>
          <w:rFonts w:ascii="Arial" w:eastAsia="Times New Roman" w:hAnsi="Arial" w:cs="Arial"/>
          <w:color w:val="2E74B5" w:themeColor="accent1" w:themeShade="BF"/>
          <w:sz w:val="24"/>
          <w:szCs w:val="24"/>
          <w:lang w:eastAsia="es-MX"/>
        </w:rPr>
        <w:t xml:space="preserve"> de 2018 dos mil dieciocho </w:t>
      </w:r>
      <w:r w:rsidRPr="00482FCB">
        <w:rPr>
          <w:rFonts w:ascii="Arial" w:eastAsia="Times New Roman" w:hAnsi="Arial" w:cs="Arial"/>
          <w:color w:val="2E74B5" w:themeColor="accent1" w:themeShade="BF"/>
          <w:sz w:val="24"/>
          <w:szCs w:val="24"/>
          <w:lang w:eastAsia="es-MX"/>
        </w:rPr>
        <w:t>la ponente del presente asunto tuvo:</w:t>
      </w:r>
    </w:p>
    <w:p w:rsidR="00FD407E" w:rsidRPr="00482FCB" w:rsidRDefault="00FD407E" w:rsidP="00915B24">
      <w:pPr>
        <w:spacing w:after="0" w:line="276" w:lineRule="auto"/>
        <w:ind w:left="1510"/>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 </w:t>
      </w:r>
    </w:p>
    <w:p w:rsidR="00FD407E" w:rsidRPr="00482FCB" w:rsidRDefault="00FD407E" w:rsidP="00915B24">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Por recibido</w:t>
      </w:r>
      <w:r w:rsidR="00A85340" w:rsidRPr="00482FCB">
        <w:rPr>
          <w:rFonts w:ascii="Arial" w:eastAsia="Times New Roman" w:hAnsi="Arial" w:cs="Arial"/>
          <w:color w:val="2E74B5" w:themeColor="accent1" w:themeShade="BF"/>
          <w:sz w:val="24"/>
          <w:szCs w:val="24"/>
          <w:lang w:eastAsia="es-MX"/>
        </w:rPr>
        <w:t>s</w:t>
      </w:r>
      <w:r w:rsidRPr="00482FCB">
        <w:rPr>
          <w:rFonts w:ascii="Arial" w:eastAsia="Times New Roman" w:hAnsi="Arial" w:cs="Arial"/>
          <w:color w:val="2E74B5" w:themeColor="accent1" w:themeShade="BF"/>
          <w:sz w:val="24"/>
          <w:szCs w:val="24"/>
          <w:lang w:eastAsia="es-MX"/>
        </w:rPr>
        <w:t xml:space="preserve"> l</w:t>
      </w:r>
      <w:r w:rsidR="00A85340" w:rsidRPr="00482FCB">
        <w:rPr>
          <w:rFonts w:ascii="Arial" w:eastAsia="Times New Roman" w:hAnsi="Arial" w:cs="Arial"/>
          <w:color w:val="2E74B5" w:themeColor="accent1" w:themeShade="BF"/>
          <w:sz w:val="24"/>
          <w:szCs w:val="24"/>
          <w:lang w:eastAsia="es-MX"/>
        </w:rPr>
        <w:t>os</w:t>
      </w:r>
      <w:r w:rsidRPr="00482FCB">
        <w:rPr>
          <w:rFonts w:ascii="Arial" w:eastAsia="Times New Roman" w:hAnsi="Arial" w:cs="Arial"/>
          <w:color w:val="2E74B5" w:themeColor="accent1" w:themeShade="BF"/>
          <w:sz w:val="24"/>
          <w:szCs w:val="24"/>
          <w:lang w:eastAsia="es-MX"/>
        </w:rPr>
        <w:t xml:space="preserve"> oficio</w:t>
      </w:r>
      <w:r w:rsidR="00A85340" w:rsidRPr="00482FCB">
        <w:rPr>
          <w:rFonts w:ascii="Arial" w:eastAsia="Times New Roman" w:hAnsi="Arial" w:cs="Arial"/>
          <w:color w:val="2E74B5" w:themeColor="accent1" w:themeShade="BF"/>
          <w:sz w:val="24"/>
          <w:szCs w:val="24"/>
          <w:lang w:eastAsia="es-MX"/>
        </w:rPr>
        <w:t>s</w:t>
      </w:r>
      <w:r w:rsidRPr="00482FCB">
        <w:rPr>
          <w:rFonts w:ascii="Arial" w:eastAsia="Times New Roman" w:hAnsi="Arial" w:cs="Arial"/>
          <w:color w:val="2E74B5" w:themeColor="accent1" w:themeShade="BF"/>
          <w:sz w:val="24"/>
          <w:szCs w:val="24"/>
          <w:lang w:eastAsia="es-MX"/>
        </w:rPr>
        <w:t>, firmado</w:t>
      </w:r>
      <w:r w:rsidR="00A85340" w:rsidRPr="00482FCB">
        <w:rPr>
          <w:rFonts w:ascii="Arial" w:eastAsia="Times New Roman" w:hAnsi="Arial" w:cs="Arial"/>
          <w:color w:val="2E74B5" w:themeColor="accent1" w:themeShade="BF"/>
          <w:sz w:val="24"/>
          <w:szCs w:val="24"/>
          <w:lang w:eastAsia="es-MX"/>
        </w:rPr>
        <w:t>s</w:t>
      </w:r>
      <w:r w:rsidRPr="00482FCB">
        <w:rPr>
          <w:rFonts w:ascii="Arial" w:eastAsia="Times New Roman" w:hAnsi="Arial" w:cs="Arial"/>
          <w:color w:val="2E74B5" w:themeColor="accent1" w:themeShade="BF"/>
          <w:sz w:val="24"/>
          <w:szCs w:val="24"/>
          <w:lang w:eastAsia="es-MX"/>
        </w:rPr>
        <w:t xml:space="preserve"> por </w:t>
      </w:r>
      <w:r w:rsidR="00A85340" w:rsidRPr="00482FCB">
        <w:rPr>
          <w:rFonts w:ascii="Arial" w:eastAsia="Times New Roman" w:hAnsi="Arial" w:cs="Arial"/>
          <w:color w:val="2E74B5" w:themeColor="accent1" w:themeShade="BF"/>
          <w:sz w:val="24"/>
          <w:szCs w:val="24"/>
          <w:lang w:eastAsia="es-MX"/>
        </w:rPr>
        <w:t xml:space="preserve">el </w:t>
      </w:r>
      <w:r w:rsidR="00A85340" w:rsidRPr="00482FCB">
        <w:rPr>
          <w:rFonts w:ascii="Arial" w:eastAsia="Times New Roman" w:hAnsi="Arial" w:cs="Arial"/>
          <w:b/>
          <w:color w:val="2E74B5" w:themeColor="accent1" w:themeShade="BF"/>
          <w:sz w:val="24"/>
          <w:szCs w:val="24"/>
          <w:lang w:eastAsia="es-MX"/>
        </w:rPr>
        <w:t xml:space="preserve">DIRECTOR GENERAL </w:t>
      </w:r>
      <w:r w:rsidR="00A85340" w:rsidRPr="00482FCB">
        <w:rPr>
          <w:rFonts w:ascii="Arial" w:eastAsia="Times New Roman" w:hAnsi="Arial" w:cs="Arial"/>
          <w:color w:val="2E74B5" w:themeColor="accent1" w:themeShade="BF"/>
          <w:sz w:val="24"/>
          <w:szCs w:val="24"/>
          <w:lang w:eastAsia="es-MX"/>
        </w:rPr>
        <w:t>y el</w:t>
      </w:r>
      <w:r w:rsidR="007E4C5C" w:rsidRPr="00482FCB">
        <w:rPr>
          <w:rFonts w:ascii="Arial" w:eastAsia="Times New Roman" w:hAnsi="Arial" w:cs="Arial"/>
          <w:color w:val="2E74B5" w:themeColor="accent1" w:themeShade="BF"/>
          <w:sz w:val="24"/>
          <w:szCs w:val="24"/>
          <w:lang w:eastAsia="es-MX"/>
        </w:rPr>
        <w:t xml:space="preserve"> </w:t>
      </w:r>
      <w:r w:rsidR="007E4C5C" w:rsidRPr="00482FCB">
        <w:rPr>
          <w:rFonts w:ascii="Arial" w:eastAsia="Times New Roman" w:hAnsi="Arial" w:cs="Arial"/>
          <w:b/>
          <w:color w:val="2E74B5" w:themeColor="accent1" w:themeShade="BF"/>
          <w:sz w:val="24"/>
          <w:szCs w:val="24"/>
          <w:lang w:eastAsia="es-MX"/>
        </w:rPr>
        <w:t>TITULAR</w:t>
      </w:r>
      <w:r w:rsidR="007E4C5C" w:rsidRPr="00482FCB">
        <w:rPr>
          <w:rFonts w:ascii="Arial" w:eastAsia="Times New Roman" w:hAnsi="Arial" w:cs="Arial"/>
          <w:color w:val="2E74B5" w:themeColor="accent1" w:themeShade="BF"/>
          <w:sz w:val="24"/>
          <w:szCs w:val="24"/>
          <w:lang w:eastAsia="es-MX"/>
        </w:rPr>
        <w:t xml:space="preserve"> </w:t>
      </w:r>
      <w:r w:rsidRPr="00482FCB">
        <w:rPr>
          <w:rFonts w:ascii="Arial" w:eastAsia="Times New Roman" w:hAnsi="Arial" w:cs="Arial"/>
          <w:b/>
          <w:color w:val="2E74B5" w:themeColor="accent1" w:themeShade="BF"/>
          <w:sz w:val="24"/>
          <w:szCs w:val="24"/>
          <w:lang w:eastAsia="es-MX"/>
        </w:rPr>
        <w:t xml:space="preserve">DE LA UNIDAD DE </w:t>
      </w:r>
      <w:r w:rsidR="002E7D7C" w:rsidRPr="00482FCB">
        <w:rPr>
          <w:rFonts w:ascii="Arial" w:eastAsia="Times New Roman" w:hAnsi="Arial" w:cs="Arial"/>
          <w:b/>
          <w:color w:val="2E74B5" w:themeColor="accent1" w:themeShade="BF"/>
          <w:sz w:val="24"/>
          <w:szCs w:val="24"/>
          <w:lang w:eastAsia="es-MX"/>
        </w:rPr>
        <w:t xml:space="preserve">TRANSPARENCIA </w:t>
      </w:r>
      <w:r w:rsidRPr="00482FCB">
        <w:rPr>
          <w:rFonts w:ascii="Arial" w:eastAsia="Times New Roman" w:hAnsi="Arial" w:cs="Arial"/>
          <w:color w:val="2E74B5" w:themeColor="accent1" w:themeShade="BF"/>
          <w:sz w:val="24"/>
          <w:szCs w:val="24"/>
          <w:lang w:eastAsia="es-MX"/>
        </w:rPr>
        <w:t xml:space="preserve">junto </w:t>
      </w:r>
      <w:r w:rsidR="00BA7C25" w:rsidRPr="00482FCB">
        <w:rPr>
          <w:rFonts w:ascii="Arial" w:eastAsia="Times New Roman" w:hAnsi="Arial" w:cs="Arial"/>
          <w:color w:val="2E74B5" w:themeColor="accent1" w:themeShade="BF"/>
          <w:sz w:val="24"/>
          <w:szCs w:val="24"/>
          <w:lang w:eastAsia="es-MX"/>
        </w:rPr>
        <w:t>con anexos</w:t>
      </w:r>
      <w:r w:rsidRPr="00482FCB">
        <w:rPr>
          <w:rFonts w:ascii="Arial" w:eastAsia="Times New Roman" w:hAnsi="Arial" w:cs="Arial"/>
          <w:color w:val="2E74B5" w:themeColor="accent1" w:themeShade="BF"/>
          <w:sz w:val="24"/>
          <w:szCs w:val="24"/>
          <w:lang w:eastAsia="es-MX"/>
        </w:rPr>
        <w:t>.</w:t>
      </w:r>
    </w:p>
    <w:p w:rsidR="00FD407E" w:rsidRPr="00482FCB" w:rsidRDefault="00FD407E" w:rsidP="00915B24">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Por reconocida su personalidad. </w:t>
      </w:r>
    </w:p>
    <w:p w:rsidR="00FD407E" w:rsidRPr="00482FCB" w:rsidRDefault="00FD407E" w:rsidP="00915B24">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Por rendido en tiempo y forma el informe solicitado.</w:t>
      </w:r>
    </w:p>
    <w:p w:rsidR="00FD407E" w:rsidRPr="00482FCB" w:rsidRDefault="00FD407E" w:rsidP="00915B24">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Por expresados los argumentos relacionados con el presente asunto.</w:t>
      </w:r>
    </w:p>
    <w:p w:rsidR="00FD407E" w:rsidRPr="00482FCB" w:rsidRDefault="00FD407E" w:rsidP="00915B24">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lastRenderedPageBreak/>
        <w:t>Por señalado persona y domicilio para oír y recibir notificaciones.</w:t>
      </w:r>
    </w:p>
    <w:p w:rsidR="00FD407E" w:rsidRPr="00482FCB" w:rsidRDefault="00FD407E" w:rsidP="00915B24">
      <w:pPr>
        <w:spacing w:after="0" w:line="276" w:lineRule="auto"/>
        <w:ind w:left="1510"/>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 </w:t>
      </w:r>
    </w:p>
    <w:p w:rsidR="003E083D" w:rsidRPr="00482FCB" w:rsidRDefault="00FD407E" w:rsidP="00915B24">
      <w:pPr>
        <w:pStyle w:val="corte4fondo"/>
        <w:tabs>
          <w:tab w:val="left" w:pos="0"/>
        </w:tabs>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r>
      <w:r w:rsidR="003E083D" w:rsidRPr="00482FCB">
        <w:rPr>
          <w:rFonts w:cs="Arial"/>
          <w:color w:val="2E74B5" w:themeColor="accent1" w:themeShade="BF"/>
          <w:sz w:val="24"/>
          <w:szCs w:val="24"/>
        </w:rPr>
        <w:t>Respecto de la parte recurrente, se advirtió que no compareció a realizar las manifestaciones que a su derecho conviniera – ofrecer pruebas y alegar.</w:t>
      </w:r>
    </w:p>
    <w:p w:rsidR="0065394B" w:rsidRPr="00482FCB" w:rsidRDefault="0065394B" w:rsidP="00915B24">
      <w:pPr>
        <w:pStyle w:val="corte4fondo"/>
        <w:spacing w:line="276" w:lineRule="auto"/>
        <w:rPr>
          <w:rFonts w:cs="Arial"/>
          <w:color w:val="2E74B5" w:themeColor="accent1" w:themeShade="BF"/>
          <w:sz w:val="24"/>
          <w:szCs w:val="24"/>
        </w:rPr>
      </w:pPr>
    </w:p>
    <w:p w:rsidR="002E7D7C" w:rsidRPr="00482FCB" w:rsidRDefault="002E7D7C" w:rsidP="002E7D7C">
      <w:pPr>
        <w:pStyle w:val="corte4fondo"/>
        <w:spacing w:line="276" w:lineRule="auto"/>
        <w:ind w:firstLine="708"/>
        <w:rPr>
          <w:rFonts w:cs="Arial"/>
          <w:color w:val="2E74B5" w:themeColor="accent1" w:themeShade="BF"/>
          <w:sz w:val="24"/>
          <w:szCs w:val="24"/>
          <w:lang w:val="es-ES"/>
        </w:rPr>
      </w:pPr>
      <w:r w:rsidRPr="00482FCB">
        <w:rPr>
          <w:rFonts w:cs="Arial"/>
          <w:color w:val="2E74B5" w:themeColor="accent1" w:themeShade="BF"/>
          <w:sz w:val="24"/>
          <w:szCs w:val="24"/>
        </w:rPr>
        <w:t>Asimismo, la ponente en cumplimiento a los acuerdos CEGAIP-198/2016 y 199/2016 S.E. del 14 catorce de julio de este año amplió el plazo para resolver el presente asunto</w:t>
      </w:r>
      <w:r w:rsidRPr="00482FCB">
        <w:rPr>
          <w:rFonts w:cs="Arial"/>
          <w:color w:val="2E74B5" w:themeColor="accent1" w:themeShade="BF"/>
          <w:sz w:val="24"/>
          <w:szCs w:val="24"/>
          <w:lang w:val="es-ES"/>
        </w:rPr>
        <w:t>.</w:t>
      </w:r>
    </w:p>
    <w:p w:rsidR="007E4C5C" w:rsidRPr="00482FCB" w:rsidRDefault="007E4C5C" w:rsidP="00915B24">
      <w:pPr>
        <w:pStyle w:val="corte4fondo"/>
        <w:spacing w:line="276" w:lineRule="auto"/>
        <w:rPr>
          <w:rFonts w:cs="Arial"/>
          <w:color w:val="2E74B5" w:themeColor="accent1" w:themeShade="BF"/>
          <w:sz w:val="24"/>
          <w:szCs w:val="24"/>
        </w:rPr>
      </w:pPr>
    </w:p>
    <w:p w:rsidR="007E4C5C" w:rsidRPr="00482FCB" w:rsidRDefault="007E4C5C" w:rsidP="00915B24">
      <w:pPr>
        <w:pStyle w:val="corte4fondo"/>
        <w:spacing w:line="276" w:lineRule="auto"/>
        <w:rPr>
          <w:rFonts w:cs="Arial"/>
          <w:color w:val="2E74B5" w:themeColor="accent1" w:themeShade="BF"/>
          <w:sz w:val="24"/>
          <w:szCs w:val="24"/>
        </w:rPr>
      </w:pPr>
      <w:r w:rsidRPr="00482FCB">
        <w:rPr>
          <w:rFonts w:cs="Arial"/>
          <w:color w:val="2E74B5" w:themeColor="accent1" w:themeShade="BF"/>
          <w:sz w:val="24"/>
          <w:szCs w:val="24"/>
        </w:rPr>
        <w:t>Para concluir, la ponente declaró cerrado el periodo de instrucción y procedió a elaborar el proyecto de resolución respectivo.</w:t>
      </w:r>
    </w:p>
    <w:p w:rsidR="007E4C5C" w:rsidRPr="00482FCB" w:rsidRDefault="007E4C5C" w:rsidP="00915B24">
      <w:pPr>
        <w:pStyle w:val="corte4fondo"/>
        <w:spacing w:line="276" w:lineRule="auto"/>
        <w:rPr>
          <w:rFonts w:cs="Arial"/>
          <w:color w:val="2E74B5" w:themeColor="accent1" w:themeShade="BF"/>
          <w:sz w:val="24"/>
          <w:szCs w:val="24"/>
        </w:rPr>
      </w:pPr>
    </w:p>
    <w:p w:rsidR="00FD407E" w:rsidRPr="00482FCB" w:rsidRDefault="00FD407E" w:rsidP="00915B24">
      <w:pPr>
        <w:spacing w:after="0" w:line="276" w:lineRule="auto"/>
        <w:ind w:firstLine="709"/>
        <w:jc w:val="center"/>
        <w:rPr>
          <w:rFonts w:ascii="Arial" w:eastAsia="Times New Roman" w:hAnsi="Arial" w:cs="Arial"/>
          <w:b/>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CONSIDERANDO</w:t>
      </w:r>
    </w:p>
    <w:p w:rsidR="00FD407E" w:rsidRPr="00482FCB" w:rsidRDefault="00FD407E" w:rsidP="00915B24">
      <w:pPr>
        <w:spacing w:after="0" w:line="276" w:lineRule="auto"/>
        <w:ind w:firstLine="709"/>
        <w:jc w:val="center"/>
        <w:rPr>
          <w:rFonts w:ascii="Arial" w:eastAsia="Times New Roman" w:hAnsi="Arial" w:cs="Arial"/>
          <w:b/>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PRIMERO. Competencia. </w:t>
      </w:r>
      <w:r w:rsidRPr="00482FCB">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SEGUNDO. Procedencia. </w:t>
      </w:r>
      <w:r w:rsidRPr="00482FCB">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 xml:space="preserve">TERCERO. Legitimación. </w:t>
      </w:r>
      <w:r w:rsidRPr="00482FCB">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b/>
          <w:color w:val="2E74B5" w:themeColor="accent1" w:themeShade="BF"/>
          <w:sz w:val="24"/>
          <w:szCs w:val="24"/>
          <w:lang w:eastAsia="es-MX"/>
        </w:rPr>
        <w:t>CUARTO. Oportunidad del recurso</w:t>
      </w:r>
      <w:r w:rsidRPr="00482FCB">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FD407E" w:rsidRPr="00482FCB" w:rsidRDefault="00FD407E" w:rsidP="00915B24">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482FCB" w:rsidRDefault="00FD407E" w:rsidP="00915B2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El </w:t>
      </w:r>
      <w:r w:rsidR="00791BB2" w:rsidRPr="00482FCB">
        <w:rPr>
          <w:rFonts w:ascii="Arial" w:eastAsia="Times New Roman" w:hAnsi="Arial" w:cs="Arial"/>
          <w:color w:val="2E74B5" w:themeColor="accent1" w:themeShade="BF"/>
          <w:sz w:val="24"/>
          <w:szCs w:val="24"/>
          <w:lang w:eastAsia="es-MX"/>
        </w:rPr>
        <w:t xml:space="preserve">20 veinte </w:t>
      </w:r>
      <w:r w:rsidR="00A16CF1" w:rsidRPr="00482FCB">
        <w:rPr>
          <w:rFonts w:ascii="Arial" w:eastAsia="Times New Roman" w:hAnsi="Arial" w:cs="Arial"/>
          <w:color w:val="2E74B5" w:themeColor="accent1" w:themeShade="BF"/>
          <w:sz w:val="24"/>
          <w:szCs w:val="24"/>
          <w:lang w:eastAsia="es-MX"/>
        </w:rPr>
        <w:t xml:space="preserve">de febrero </w:t>
      </w:r>
      <w:r w:rsidR="0065394B" w:rsidRPr="00482FCB">
        <w:rPr>
          <w:rFonts w:ascii="Arial" w:eastAsia="Times New Roman" w:hAnsi="Arial" w:cs="Arial"/>
          <w:color w:val="2E74B5" w:themeColor="accent1" w:themeShade="BF"/>
          <w:sz w:val="24"/>
          <w:szCs w:val="24"/>
          <w:lang w:eastAsia="es-MX"/>
        </w:rPr>
        <w:t xml:space="preserve">de 2018 dos mil dieciocho </w:t>
      </w:r>
      <w:r w:rsidRPr="00482FCB">
        <w:rPr>
          <w:rFonts w:ascii="Arial" w:eastAsia="Times New Roman" w:hAnsi="Arial" w:cs="Arial"/>
          <w:color w:val="2E74B5" w:themeColor="accent1" w:themeShade="BF"/>
          <w:sz w:val="24"/>
          <w:szCs w:val="24"/>
          <w:lang w:eastAsia="es-MX"/>
        </w:rPr>
        <w:t>el solicitante de la información fue notificado de la respuesta a su solicitud.</w:t>
      </w:r>
    </w:p>
    <w:p w:rsidR="00FD407E" w:rsidRPr="00482FCB" w:rsidRDefault="00FD407E" w:rsidP="00915B2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791BB2" w:rsidRPr="00482FCB">
        <w:rPr>
          <w:rFonts w:ascii="Arial" w:eastAsia="Times New Roman" w:hAnsi="Arial" w:cs="Arial"/>
          <w:color w:val="2E74B5" w:themeColor="accent1" w:themeShade="BF"/>
          <w:sz w:val="24"/>
          <w:szCs w:val="24"/>
          <w:lang w:eastAsia="es-MX"/>
        </w:rPr>
        <w:t xml:space="preserve">21 veintiuno de febrero al 13 trece de marzo </w:t>
      </w:r>
      <w:r w:rsidRPr="00482FCB">
        <w:rPr>
          <w:rFonts w:ascii="Arial" w:eastAsia="Times New Roman" w:hAnsi="Arial" w:cs="Arial"/>
          <w:color w:val="2E74B5" w:themeColor="accent1" w:themeShade="BF"/>
          <w:sz w:val="24"/>
          <w:szCs w:val="24"/>
          <w:lang w:eastAsia="es-MX"/>
        </w:rPr>
        <w:t xml:space="preserve">de este año. </w:t>
      </w:r>
    </w:p>
    <w:p w:rsidR="00FD407E" w:rsidRPr="00482FCB" w:rsidRDefault="00FD407E" w:rsidP="00915B2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Se deben de descontar de dicho có</w:t>
      </w:r>
      <w:r w:rsidR="0065394B" w:rsidRPr="00482FCB">
        <w:rPr>
          <w:rFonts w:ascii="Arial" w:eastAsia="Times New Roman" w:hAnsi="Arial" w:cs="Arial"/>
          <w:color w:val="2E74B5" w:themeColor="accent1" w:themeShade="BF"/>
          <w:sz w:val="24"/>
          <w:szCs w:val="24"/>
          <w:lang w:eastAsia="es-MX"/>
        </w:rPr>
        <w:t>mputo por ser inhábiles los días</w:t>
      </w:r>
      <w:r w:rsidR="00791BB2" w:rsidRPr="00482FCB">
        <w:rPr>
          <w:rFonts w:ascii="Arial" w:eastAsia="Times New Roman" w:hAnsi="Arial" w:cs="Arial"/>
          <w:color w:val="2E74B5" w:themeColor="accent1" w:themeShade="BF"/>
          <w:sz w:val="24"/>
          <w:szCs w:val="24"/>
          <w:lang w:eastAsia="es-MX"/>
        </w:rPr>
        <w:t xml:space="preserve"> </w:t>
      </w:r>
      <w:r w:rsidR="0065394B" w:rsidRPr="00482FCB">
        <w:rPr>
          <w:rFonts w:ascii="Arial" w:eastAsia="Times New Roman" w:hAnsi="Arial" w:cs="Arial"/>
          <w:color w:val="2E74B5" w:themeColor="accent1" w:themeShade="BF"/>
          <w:sz w:val="24"/>
          <w:szCs w:val="24"/>
          <w:lang w:eastAsia="es-MX"/>
        </w:rPr>
        <w:t>24 veinticuatro</w:t>
      </w:r>
      <w:r w:rsidR="00791BB2" w:rsidRPr="00482FCB">
        <w:rPr>
          <w:rFonts w:ascii="Arial" w:eastAsia="Times New Roman" w:hAnsi="Arial" w:cs="Arial"/>
          <w:color w:val="2E74B5" w:themeColor="accent1" w:themeShade="BF"/>
          <w:sz w:val="24"/>
          <w:szCs w:val="24"/>
          <w:lang w:eastAsia="es-MX"/>
        </w:rPr>
        <w:t>,</w:t>
      </w:r>
      <w:r w:rsidR="0065394B" w:rsidRPr="00482FCB">
        <w:rPr>
          <w:rFonts w:ascii="Arial" w:eastAsia="Times New Roman" w:hAnsi="Arial" w:cs="Arial"/>
          <w:color w:val="2E74B5" w:themeColor="accent1" w:themeShade="BF"/>
          <w:sz w:val="24"/>
          <w:szCs w:val="24"/>
          <w:lang w:eastAsia="es-MX"/>
        </w:rPr>
        <w:t xml:space="preserve"> </w:t>
      </w:r>
      <w:r w:rsidRPr="00482FCB">
        <w:rPr>
          <w:rFonts w:ascii="Arial" w:eastAsia="Times New Roman" w:hAnsi="Arial" w:cs="Arial"/>
          <w:color w:val="2E74B5" w:themeColor="accent1" w:themeShade="BF"/>
          <w:sz w:val="24"/>
          <w:szCs w:val="24"/>
          <w:lang w:eastAsia="es-MX"/>
        </w:rPr>
        <w:t>25 veinticinco</w:t>
      </w:r>
      <w:r w:rsidR="00107D77" w:rsidRPr="00482FCB">
        <w:rPr>
          <w:rFonts w:ascii="Arial" w:eastAsia="Times New Roman" w:hAnsi="Arial" w:cs="Arial"/>
          <w:color w:val="2E74B5" w:themeColor="accent1" w:themeShade="BF"/>
          <w:sz w:val="24"/>
          <w:szCs w:val="24"/>
          <w:lang w:eastAsia="es-MX"/>
        </w:rPr>
        <w:t xml:space="preserve"> de febrero</w:t>
      </w:r>
      <w:r w:rsidR="00791BB2" w:rsidRPr="00482FCB">
        <w:rPr>
          <w:rFonts w:ascii="Arial" w:eastAsia="Times New Roman" w:hAnsi="Arial" w:cs="Arial"/>
          <w:color w:val="2E74B5" w:themeColor="accent1" w:themeShade="BF"/>
          <w:sz w:val="24"/>
          <w:szCs w:val="24"/>
          <w:lang w:eastAsia="es-MX"/>
        </w:rPr>
        <w:t>, 03 tres, 04 cuatro, 10 diez y 11 once de marzo</w:t>
      </w:r>
      <w:r w:rsidR="0065394B" w:rsidRPr="00482FCB">
        <w:rPr>
          <w:rFonts w:ascii="Arial" w:eastAsia="Times New Roman" w:hAnsi="Arial" w:cs="Arial"/>
          <w:color w:val="2E74B5" w:themeColor="accent1" w:themeShade="BF"/>
          <w:sz w:val="24"/>
          <w:szCs w:val="24"/>
          <w:lang w:eastAsia="es-MX"/>
        </w:rPr>
        <w:t>.</w:t>
      </w:r>
      <w:r w:rsidRPr="00482FCB">
        <w:rPr>
          <w:rFonts w:ascii="Arial" w:eastAsia="Times New Roman" w:hAnsi="Arial" w:cs="Arial"/>
          <w:color w:val="2E74B5" w:themeColor="accent1" w:themeShade="BF"/>
          <w:sz w:val="24"/>
          <w:szCs w:val="24"/>
          <w:lang w:eastAsia="es-MX"/>
        </w:rPr>
        <w:t xml:space="preserve">  </w:t>
      </w:r>
    </w:p>
    <w:p w:rsidR="00FD407E" w:rsidRPr="00482FCB" w:rsidRDefault="00FD407E" w:rsidP="00915B24">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82FCB">
        <w:rPr>
          <w:rFonts w:ascii="Arial" w:eastAsia="Times New Roman" w:hAnsi="Arial" w:cs="Arial"/>
          <w:color w:val="2E74B5" w:themeColor="accent1" w:themeShade="BF"/>
          <w:sz w:val="24"/>
          <w:szCs w:val="24"/>
          <w:lang w:eastAsia="es-MX"/>
        </w:rPr>
        <w:t xml:space="preserve">Consecuentemente si el </w:t>
      </w:r>
      <w:r w:rsidR="00791BB2" w:rsidRPr="00482FCB">
        <w:rPr>
          <w:rFonts w:ascii="Arial" w:eastAsia="Times New Roman" w:hAnsi="Arial" w:cs="Arial"/>
          <w:color w:val="2E74B5" w:themeColor="accent1" w:themeShade="BF"/>
          <w:sz w:val="24"/>
          <w:szCs w:val="24"/>
          <w:lang w:eastAsia="es-MX"/>
        </w:rPr>
        <w:t xml:space="preserve">27 veintisiete </w:t>
      </w:r>
      <w:r w:rsidR="0065394B" w:rsidRPr="00482FCB">
        <w:rPr>
          <w:rFonts w:ascii="Arial" w:eastAsia="Times New Roman" w:hAnsi="Arial" w:cs="Arial"/>
          <w:color w:val="2E74B5" w:themeColor="accent1" w:themeShade="BF"/>
          <w:sz w:val="24"/>
          <w:szCs w:val="24"/>
          <w:lang w:eastAsia="es-MX"/>
        </w:rPr>
        <w:t xml:space="preserve">de febrero del presente año </w:t>
      </w:r>
      <w:r w:rsidRPr="00482FCB">
        <w:rPr>
          <w:rFonts w:ascii="Arial" w:eastAsia="Times New Roman" w:hAnsi="Arial" w:cs="Arial"/>
          <w:color w:val="2E74B5" w:themeColor="accent1" w:themeShade="BF"/>
          <w:sz w:val="24"/>
          <w:szCs w:val="24"/>
          <w:lang w:eastAsia="es-MX"/>
        </w:rPr>
        <w:t xml:space="preserve">el recurrente interpuso el citado medio de impugnación ante esta </w:t>
      </w:r>
      <w:r w:rsidRPr="00482FCB">
        <w:rPr>
          <w:rFonts w:ascii="Arial" w:eastAsia="Times New Roman" w:hAnsi="Arial" w:cs="Arial"/>
          <w:color w:val="2E74B5" w:themeColor="accent1" w:themeShade="BF"/>
          <w:sz w:val="24"/>
          <w:szCs w:val="24"/>
          <w:lang w:eastAsia="es-MX"/>
        </w:rPr>
        <w:lastRenderedPageBreak/>
        <w:t xml:space="preserve">Comisión de Transparencia, resulta claro que es oportuna su presentación.  </w:t>
      </w:r>
    </w:p>
    <w:p w:rsidR="00FD407E" w:rsidRPr="00482FCB" w:rsidRDefault="00FD407E" w:rsidP="00915B24">
      <w:pPr>
        <w:pStyle w:val="corte4fondo"/>
        <w:spacing w:line="276" w:lineRule="auto"/>
        <w:rPr>
          <w:rFonts w:cs="Arial"/>
          <w:color w:val="2E74B5" w:themeColor="accent1" w:themeShade="BF"/>
          <w:sz w:val="24"/>
          <w:szCs w:val="24"/>
        </w:rPr>
      </w:pPr>
    </w:p>
    <w:p w:rsidR="00FD407E" w:rsidRPr="00482FCB" w:rsidRDefault="00FD407E" w:rsidP="00915B24">
      <w:pPr>
        <w:pStyle w:val="corte4fondo"/>
        <w:spacing w:line="276" w:lineRule="auto"/>
        <w:rPr>
          <w:rFonts w:cs="Arial"/>
          <w:color w:val="2E74B5" w:themeColor="accent1" w:themeShade="BF"/>
          <w:sz w:val="24"/>
          <w:szCs w:val="24"/>
        </w:rPr>
      </w:pPr>
      <w:r w:rsidRPr="00482FCB">
        <w:rPr>
          <w:rFonts w:cs="Arial"/>
          <w:b/>
          <w:color w:val="2E74B5" w:themeColor="accent1" w:themeShade="BF"/>
          <w:sz w:val="24"/>
          <w:szCs w:val="24"/>
        </w:rPr>
        <w:t>QUINTO. Certeza del acto reclamado</w:t>
      </w:r>
      <w:r w:rsidRPr="00482FCB">
        <w:rPr>
          <w:rFonts w:cs="Arial"/>
          <w:color w:val="2E74B5" w:themeColor="accent1" w:themeShade="BF"/>
          <w:sz w:val="24"/>
          <w:szCs w:val="24"/>
        </w:rPr>
        <w:t xml:space="preserve">. Son ciertos los actos </w:t>
      </w:r>
      <w:r w:rsidR="002E7D7C" w:rsidRPr="00482FCB">
        <w:rPr>
          <w:rFonts w:cs="Arial"/>
          <w:color w:val="2E74B5" w:themeColor="accent1" w:themeShade="BF"/>
          <w:sz w:val="24"/>
          <w:szCs w:val="24"/>
        </w:rPr>
        <w:t>reclamados atribuidos</w:t>
      </w:r>
      <w:r w:rsidRPr="00482FCB">
        <w:rPr>
          <w:rFonts w:cs="Arial"/>
          <w:color w:val="2E74B5" w:themeColor="accent1" w:themeShade="BF"/>
          <w:sz w:val="24"/>
          <w:szCs w:val="24"/>
        </w:rPr>
        <w:t xml:space="preserve"> a los suje</w:t>
      </w:r>
      <w:r w:rsidR="00075441" w:rsidRPr="00482FCB">
        <w:rPr>
          <w:rFonts w:cs="Arial"/>
          <w:color w:val="2E74B5" w:themeColor="accent1" w:themeShade="BF"/>
          <w:sz w:val="24"/>
          <w:szCs w:val="24"/>
        </w:rPr>
        <w:t xml:space="preserve">tos obligados en virtud de que </w:t>
      </w:r>
      <w:r w:rsidR="00791BB2" w:rsidRPr="00482FCB">
        <w:rPr>
          <w:rFonts w:cs="Arial"/>
          <w:color w:val="2E74B5" w:themeColor="accent1" w:themeShade="BF"/>
          <w:sz w:val="24"/>
          <w:szCs w:val="24"/>
        </w:rPr>
        <w:t xml:space="preserve">el </w:t>
      </w:r>
      <w:r w:rsidR="00791BB2" w:rsidRPr="00482FCB">
        <w:rPr>
          <w:rFonts w:cs="Arial"/>
          <w:b/>
          <w:color w:val="2E74B5" w:themeColor="accent1" w:themeShade="BF"/>
          <w:sz w:val="24"/>
          <w:szCs w:val="24"/>
        </w:rPr>
        <w:t>Director General</w:t>
      </w:r>
      <w:r w:rsidR="00791BB2" w:rsidRPr="00482FCB">
        <w:rPr>
          <w:rFonts w:cs="Arial"/>
          <w:color w:val="2E74B5" w:themeColor="accent1" w:themeShade="BF"/>
          <w:sz w:val="24"/>
          <w:szCs w:val="24"/>
        </w:rPr>
        <w:t xml:space="preserve"> y el </w:t>
      </w:r>
      <w:r w:rsidR="002E7D7C" w:rsidRPr="00482FCB">
        <w:rPr>
          <w:rFonts w:cs="Arial"/>
          <w:b/>
          <w:color w:val="2E74B5" w:themeColor="accent1" w:themeShade="BF"/>
          <w:sz w:val="24"/>
          <w:szCs w:val="24"/>
        </w:rPr>
        <w:t xml:space="preserve">Encargado </w:t>
      </w:r>
      <w:r w:rsidR="00075441" w:rsidRPr="00482FCB">
        <w:rPr>
          <w:rFonts w:cs="Arial"/>
          <w:b/>
          <w:color w:val="2E74B5" w:themeColor="accent1" w:themeShade="BF"/>
          <w:sz w:val="24"/>
          <w:szCs w:val="24"/>
        </w:rPr>
        <w:t xml:space="preserve">de la Unidad de Transparencia </w:t>
      </w:r>
      <w:r w:rsidRPr="00482FCB">
        <w:rPr>
          <w:rFonts w:cs="Arial"/>
          <w:color w:val="2E74B5" w:themeColor="accent1" w:themeShade="BF"/>
          <w:sz w:val="24"/>
          <w:szCs w:val="24"/>
        </w:rPr>
        <w:t xml:space="preserve">de </w:t>
      </w:r>
      <w:r w:rsidR="00791BB2" w:rsidRPr="00482FCB">
        <w:rPr>
          <w:rFonts w:cs="Arial"/>
          <w:b/>
          <w:color w:val="2E74B5" w:themeColor="accent1" w:themeShade="BF"/>
          <w:sz w:val="24"/>
          <w:szCs w:val="24"/>
        </w:rPr>
        <w:t xml:space="preserve">Promotora del Estado </w:t>
      </w:r>
      <w:r w:rsidR="00AC1383">
        <w:rPr>
          <w:rFonts w:cs="Arial"/>
          <w:color w:val="2E74B5" w:themeColor="accent1" w:themeShade="BF"/>
          <w:sz w:val="24"/>
          <w:szCs w:val="24"/>
        </w:rPr>
        <w:t>así lo reconocieron</w:t>
      </w:r>
      <w:r w:rsidRPr="00482FCB">
        <w:rPr>
          <w:rFonts w:cs="Arial"/>
          <w:color w:val="2E74B5" w:themeColor="accent1" w:themeShade="BF"/>
          <w:sz w:val="24"/>
          <w:szCs w:val="24"/>
        </w:rPr>
        <w:t xml:space="preserve"> en su informe.</w:t>
      </w:r>
    </w:p>
    <w:p w:rsidR="00A83030" w:rsidRPr="00482FCB" w:rsidRDefault="00A83030" w:rsidP="00915B24">
      <w:pPr>
        <w:pStyle w:val="corte4fondo"/>
        <w:spacing w:line="276" w:lineRule="auto"/>
        <w:rPr>
          <w:rFonts w:cs="Arial"/>
          <w:color w:val="2E74B5" w:themeColor="accent1" w:themeShade="BF"/>
          <w:sz w:val="24"/>
          <w:szCs w:val="24"/>
        </w:rPr>
      </w:pPr>
    </w:p>
    <w:p w:rsidR="00E46A8A" w:rsidRPr="00482FCB" w:rsidRDefault="00E46A8A" w:rsidP="00AC1383">
      <w:pPr>
        <w:pStyle w:val="corte4fondo"/>
        <w:spacing w:line="276" w:lineRule="auto"/>
        <w:ind w:firstLine="708"/>
        <w:rPr>
          <w:rFonts w:cs="Arial"/>
          <w:color w:val="2E74B5" w:themeColor="accent1" w:themeShade="BF"/>
          <w:sz w:val="24"/>
          <w:szCs w:val="24"/>
        </w:rPr>
      </w:pPr>
      <w:r w:rsidRPr="00482FCB">
        <w:rPr>
          <w:rFonts w:cs="Arial"/>
          <w:b/>
          <w:color w:val="2E74B5" w:themeColor="accent1" w:themeShade="BF"/>
          <w:sz w:val="24"/>
          <w:szCs w:val="24"/>
        </w:rPr>
        <w:t>SEXTO</w:t>
      </w:r>
      <w:r w:rsidRPr="00482FCB">
        <w:rPr>
          <w:rFonts w:cs="Arial"/>
          <w:color w:val="2E74B5" w:themeColor="accent1" w:themeShade="BF"/>
          <w:sz w:val="24"/>
          <w:szCs w:val="24"/>
        </w:rPr>
        <w:t xml:space="preserve">. </w:t>
      </w:r>
      <w:r w:rsidRPr="00482FCB">
        <w:rPr>
          <w:rFonts w:cs="Arial"/>
          <w:b/>
          <w:color w:val="2E74B5" w:themeColor="accent1" w:themeShade="BF"/>
          <w:sz w:val="24"/>
          <w:szCs w:val="24"/>
        </w:rPr>
        <w:t>Sobreseimiento</w:t>
      </w:r>
      <w:r w:rsidRPr="00482FCB">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E46A8A" w:rsidRPr="00482FCB" w:rsidRDefault="00E46A8A" w:rsidP="00915B24">
      <w:pPr>
        <w:pStyle w:val="corte4fondo"/>
        <w:spacing w:line="276" w:lineRule="auto"/>
        <w:ind w:firstLine="0"/>
        <w:rPr>
          <w:rFonts w:cs="Arial"/>
          <w:color w:val="2E74B5" w:themeColor="accent1" w:themeShade="BF"/>
          <w:sz w:val="24"/>
          <w:szCs w:val="24"/>
        </w:rPr>
      </w:pPr>
    </w:p>
    <w:p w:rsidR="00E46A8A" w:rsidRPr="00482FCB" w:rsidRDefault="00E46A8A"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 xml:space="preserve">En la especie, el </w:t>
      </w:r>
      <w:r w:rsidRPr="00482FCB">
        <w:rPr>
          <w:rFonts w:cs="Arial"/>
          <w:b/>
          <w:color w:val="2E74B5" w:themeColor="accent1" w:themeShade="BF"/>
          <w:sz w:val="24"/>
          <w:szCs w:val="24"/>
        </w:rPr>
        <w:t>Director General</w:t>
      </w:r>
      <w:r w:rsidRPr="00482FCB">
        <w:rPr>
          <w:rFonts w:cs="Arial"/>
          <w:color w:val="2E74B5" w:themeColor="accent1" w:themeShade="BF"/>
          <w:sz w:val="24"/>
          <w:szCs w:val="24"/>
        </w:rPr>
        <w:t xml:space="preserve"> </w:t>
      </w:r>
      <w:r w:rsidR="00851DCF" w:rsidRPr="00482FCB">
        <w:rPr>
          <w:rFonts w:cs="Arial"/>
          <w:color w:val="2E74B5" w:themeColor="accent1" w:themeShade="BF"/>
          <w:sz w:val="24"/>
          <w:szCs w:val="24"/>
        </w:rPr>
        <w:t xml:space="preserve">y el </w:t>
      </w:r>
      <w:r w:rsidR="00851DCF" w:rsidRPr="00482FCB">
        <w:rPr>
          <w:rFonts w:cs="Arial"/>
          <w:b/>
          <w:color w:val="2E74B5" w:themeColor="accent1" w:themeShade="BF"/>
          <w:sz w:val="24"/>
          <w:szCs w:val="24"/>
        </w:rPr>
        <w:t xml:space="preserve">Encargado de la </w:t>
      </w:r>
      <w:r w:rsidR="00AC1383">
        <w:rPr>
          <w:rFonts w:cs="Arial"/>
          <w:b/>
          <w:color w:val="2E74B5" w:themeColor="accent1" w:themeShade="BF"/>
          <w:sz w:val="24"/>
          <w:szCs w:val="24"/>
        </w:rPr>
        <w:t>U</w:t>
      </w:r>
      <w:r w:rsidR="00851DCF" w:rsidRPr="00482FCB">
        <w:rPr>
          <w:rFonts w:cs="Arial"/>
          <w:b/>
          <w:color w:val="2E74B5" w:themeColor="accent1" w:themeShade="BF"/>
          <w:sz w:val="24"/>
          <w:szCs w:val="24"/>
        </w:rPr>
        <w:t>nidad de Transparencia</w:t>
      </w:r>
      <w:r w:rsidR="00851DCF" w:rsidRPr="00482FCB">
        <w:rPr>
          <w:rFonts w:cs="Arial"/>
          <w:color w:val="2E74B5" w:themeColor="accent1" w:themeShade="BF"/>
          <w:sz w:val="24"/>
          <w:szCs w:val="24"/>
        </w:rPr>
        <w:t xml:space="preserve"> </w:t>
      </w:r>
      <w:r w:rsidRPr="00482FCB">
        <w:rPr>
          <w:rFonts w:cs="Arial"/>
          <w:color w:val="2E74B5" w:themeColor="accent1" w:themeShade="BF"/>
          <w:sz w:val="24"/>
          <w:szCs w:val="24"/>
        </w:rPr>
        <w:t>del sujeto obligado cuando rindió su informe ante esta Comisión de Transparencia solicitó que se sobreseyera el presente recurso en virtud de que, de acuerdo a él, en la especie se actualizaba el supuesto de la fracción III del artículo 180, de la Ley de Transparencia.</w:t>
      </w:r>
    </w:p>
    <w:p w:rsidR="00E46A8A" w:rsidRPr="00482FCB" w:rsidRDefault="00E46A8A" w:rsidP="00915B24">
      <w:pPr>
        <w:pStyle w:val="corte4fondo"/>
        <w:spacing w:line="276" w:lineRule="auto"/>
        <w:ind w:firstLine="0"/>
        <w:rPr>
          <w:rFonts w:cs="Arial"/>
          <w:color w:val="2E74B5" w:themeColor="accent1" w:themeShade="BF"/>
          <w:sz w:val="24"/>
          <w:szCs w:val="24"/>
        </w:rPr>
      </w:pPr>
    </w:p>
    <w:p w:rsidR="00E46A8A" w:rsidRPr="00482FCB" w:rsidRDefault="00E46A8A"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 xml:space="preserve">Así, está Comisión de Transparencia analiza la procedencia del sobreseimiento, en virtud de que de acuerdo con la Ley de Transparencia esta figura es una cuestión de orden público que impide, como se ha dicho, entrar al fondo del asunto. </w:t>
      </w:r>
    </w:p>
    <w:p w:rsidR="00E46A8A" w:rsidRPr="00482FCB" w:rsidRDefault="00E46A8A" w:rsidP="00915B24">
      <w:pPr>
        <w:pStyle w:val="corte4fondo"/>
        <w:spacing w:line="276" w:lineRule="auto"/>
        <w:ind w:firstLine="0"/>
        <w:rPr>
          <w:rFonts w:cs="Arial"/>
          <w:color w:val="2E74B5" w:themeColor="accent1" w:themeShade="BF"/>
          <w:sz w:val="24"/>
          <w:szCs w:val="24"/>
        </w:rPr>
      </w:pPr>
    </w:p>
    <w:p w:rsidR="00E46A8A" w:rsidRPr="00482FCB" w:rsidRDefault="00E46A8A" w:rsidP="00915B24">
      <w:pPr>
        <w:pStyle w:val="corte4fondo"/>
        <w:spacing w:line="276" w:lineRule="auto"/>
        <w:ind w:firstLine="0"/>
        <w:rPr>
          <w:rFonts w:cs="Arial"/>
          <w:color w:val="2E74B5" w:themeColor="accent1" w:themeShade="BF"/>
          <w:sz w:val="24"/>
          <w:szCs w:val="24"/>
        </w:rPr>
      </w:pPr>
      <w:r w:rsidRPr="00482FCB">
        <w:rPr>
          <w:rFonts w:cs="Arial"/>
          <w:b/>
          <w:color w:val="2E74B5" w:themeColor="accent1" w:themeShade="BF"/>
          <w:sz w:val="24"/>
          <w:szCs w:val="24"/>
        </w:rPr>
        <w:t>6.1. Objetivo de la Ley de Transparencia</w:t>
      </w:r>
      <w:r w:rsidRPr="00482FCB">
        <w:rPr>
          <w:rFonts w:cs="Arial"/>
          <w:color w:val="2E74B5" w:themeColor="accent1" w:themeShade="BF"/>
          <w:sz w:val="24"/>
          <w:szCs w:val="24"/>
        </w:rPr>
        <w:t>.</w:t>
      </w:r>
    </w:p>
    <w:p w:rsidR="00E46A8A" w:rsidRPr="00482FCB" w:rsidRDefault="00E46A8A" w:rsidP="00915B24">
      <w:pPr>
        <w:pStyle w:val="corte4fondo"/>
        <w:spacing w:line="276" w:lineRule="auto"/>
        <w:ind w:firstLine="0"/>
        <w:rPr>
          <w:rFonts w:cs="Arial"/>
          <w:color w:val="2E74B5" w:themeColor="accent1" w:themeShade="BF"/>
          <w:sz w:val="24"/>
          <w:szCs w:val="24"/>
        </w:rPr>
      </w:pPr>
    </w:p>
    <w:p w:rsidR="00E46A8A" w:rsidRPr="00482FCB" w:rsidRDefault="00E46A8A" w:rsidP="00915B24">
      <w:pPr>
        <w:pStyle w:val="NormalWeb"/>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hAnsi="Arial" w:cs="Arial"/>
          <w:color w:val="2E74B5" w:themeColor="accent1" w:themeShade="BF"/>
          <w:lang w:val="es-MX" w:eastAsia="es-MX"/>
        </w:rPr>
        <w:tab/>
      </w:r>
      <w:r w:rsidRPr="00482FCB">
        <w:rPr>
          <w:rFonts w:ascii="Arial" w:eastAsia="Arial Unicode MS" w:hAnsi="Arial" w:cs="Arial"/>
          <w:color w:val="2E74B5" w:themeColor="accent1" w:themeShade="BF"/>
        </w:rPr>
        <w:t>Ahora, es necesario precisar que</w:t>
      </w:r>
      <w:r w:rsidRPr="00482FCB">
        <w:rPr>
          <w:rFonts w:ascii="Arial" w:eastAsia="Arial Unicode MS" w:hAnsi="Arial" w:cs="Arial"/>
          <w:color w:val="2E74B5" w:themeColor="accent1" w:themeShade="BF"/>
        </w:rPr>
        <w:tab/>
        <w:t xml:space="preserve"> de conformidad con el segundo párrafo, del artículo 1°</w:t>
      </w:r>
      <w:r w:rsidRPr="00482FCB">
        <w:rPr>
          <w:rStyle w:val="Refdenotaalpie"/>
          <w:rFonts w:eastAsia="Arial Unicode MS" w:cs="Arial"/>
          <w:color w:val="2E74B5" w:themeColor="accent1" w:themeShade="BF"/>
        </w:rPr>
        <w:footnoteReference w:id="3"/>
      </w:r>
      <w:r w:rsidRPr="00482FCB">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 </w:t>
      </w:r>
    </w:p>
    <w:p w:rsidR="00E46A8A" w:rsidRPr="00482FCB" w:rsidRDefault="00E46A8A" w:rsidP="00915B24">
      <w:pPr>
        <w:pStyle w:val="NormalWeb"/>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r w:rsidRPr="00482FCB">
        <w:rPr>
          <w:rFonts w:ascii="Arial" w:eastAsia="Arial Unicode MS" w:hAnsi="Arial" w:cs="Arial"/>
          <w:b/>
          <w:color w:val="2E74B5" w:themeColor="accent1" w:themeShade="BF"/>
        </w:rPr>
        <w:t>6.2. Supuesto invocado implícitamente por el sujeto obligado para el sobreseimiento.</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p>
    <w:p w:rsidR="001E004A" w:rsidRPr="00482FCB" w:rsidRDefault="001E004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t>No pasa desapercibido para esta Comisión que el</w:t>
      </w:r>
      <w:r w:rsidR="00E46A8A" w:rsidRPr="00482FCB">
        <w:rPr>
          <w:rFonts w:ascii="Arial" w:eastAsia="Arial Unicode MS" w:hAnsi="Arial" w:cs="Arial"/>
          <w:color w:val="2E74B5" w:themeColor="accent1" w:themeShade="BF"/>
        </w:rPr>
        <w:t xml:space="preserve"> sujeto obligado al momento de rendir el informe </w:t>
      </w:r>
      <w:r w:rsidRPr="00482FCB">
        <w:rPr>
          <w:rFonts w:ascii="Arial" w:eastAsia="Arial Unicode MS" w:hAnsi="Arial" w:cs="Arial"/>
          <w:color w:val="2E74B5" w:themeColor="accent1" w:themeShade="BF"/>
        </w:rPr>
        <w:t xml:space="preserve">manifestó que se percató de un error involuntario en la modalidad de entrega de la información,  ya que fue solicitado que la misma fuera entregada de manera electrónica a través del sistema de solicitudes de acceso a la información de la referida Plataforma, en consecuencia, mediante oficio PE.UT.25.2018 de fecha 07 siete de marzo del presente año le fue notificada </w:t>
      </w:r>
      <w:r w:rsidRPr="00482FCB">
        <w:rPr>
          <w:rFonts w:ascii="Arial" w:eastAsia="Arial Unicode MS" w:hAnsi="Arial" w:cs="Arial"/>
          <w:color w:val="2E74B5" w:themeColor="accent1" w:themeShade="BF"/>
        </w:rPr>
        <w:lastRenderedPageBreak/>
        <w:t>al solicitante ahora recurrente la modificación a la respuesta brindada a su solicitud de información</w:t>
      </w:r>
      <w:r w:rsidR="00BF5B75" w:rsidRPr="00482FCB">
        <w:rPr>
          <w:rFonts w:ascii="Arial" w:eastAsia="Arial Unicode MS" w:hAnsi="Arial" w:cs="Arial"/>
          <w:color w:val="2E74B5" w:themeColor="accent1" w:themeShade="BF"/>
        </w:rPr>
        <w:t>.</w:t>
      </w:r>
      <w:r w:rsidRPr="00482FCB">
        <w:rPr>
          <w:rFonts w:ascii="Arial" w:eastAsia="Arial Unicode MS" w:hAnsi="Arial" w:cs="Arial"/>
          <w:color w:val="2E74B5" w:themeColor="accent1" w:themeShade="BF"/>
        </w:rPr>
        <w:t xml:space="preserve"> </w:t>
      </w:r>
    </w:p>
    <w:p w:rsidR="001E004A" w:rsidRPr="00482FCB" w:rsidRDefault="001E004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E46A8A" w:rsidRPr="00482FCB" w:rsidRDefault="001E004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 xml:space="preserve"> </w:t>
      </w:r>
      <w:r w:rsidR="00BF5B75" w:rsidRPr="00482FCB">
        <w:rPr>
          <w:rFonts w:ascii="Arial" w:eastAsia="Arial Unicode MS" w:hAnsi="Arial" w:cs="Arial"/>
          <w:color w:val="2E74B5" w:themeColor="accent1" w:themeShade="BF"/>
        </w:rPr>
        <w:t>En ese sentido, adjuntó en copia</w:t>
      </w:r>
      <w:r w:rsidR="00851DCF" w:rsidRPr="00482FCB">
        <w:rPr>
          <w:rFonts w:ascii="Arial" w:eastAsia="Arial Unicode MS" w:hAnsi="Arial" w:cs="Arial"/>
          <w:color w:val="2E74B5" w:themeColor="accent1" w:themeShade="BF"/>
        </w:rPr>
        <w:t xml:space="preserve"> de</w:t>
      </w:r>
      <w:r w:rsidR="00BF5B75" w:rsidRPr="00482FCB">
        <w:rPr>
          <w:rFonts w:ascii="Arial" w:eastAsia="Arial Unicode MS" w:hAnsi="Arial" w:cs="Arial"/>
          <w:color w:val="2E74B5" w:themeColor="accent1" w:themeShade="BF"/>
        </w:rPr>
        <w:t xml:space="preserve"> </w:t>
      </w:r>
      <w:r w:rsidR="00E46A8A" w:rsidRPr="00482FCB">
        <w:rPr>
          <w:rFonts w:ascii="Arial" w:eastAsia="Arial Unicode MS" w:hAnsi="Arial" w:cs="Arial"/>
          <w:color w:val="2E74B5" w:themeColor="accent1" w:themeShade="BF"/>
        </w:rPr>
        <w:t xml:space="preserve">la impresión de </w:t>
      </w:r>
      <w:r w:rsidR="00BF5B75" w:rsidRPr="00482FCB">
        <w:rPr>
          <w:rFonts w:ascii="Arial" w:eastAsia="Arial Unicode MS" w:hAnsi="Arial" w:cs="Arial"/>
          <w:color w:val="2E74B5" w:themeColor="accent1" w:themeShade="BF"/>
        </w:rPr>
        <w:t>pantalla donde</w:t>
      </w:r>
      <w:r w:rsidR="00E46A8A" w:rsidRPr="00482FCB">
        <w:rPr>
          <w:rFonts w:ascii="Arial" w:eastAsia="Arial Unicode MS" w:hAnsi="Arial" w:cs="Arial"/>
          <w:color w:val="2E74B5" w:themeColor="accent1" w:themeShade="BF"/>
        </w:rPr>
        <w:t xml:space="preserve"> </w:t>
      </w:r>
      <w:r w:rsidR="00BF5B75" w:rsidRPr="00482FCB">
        <w:rPr>
          <w:rFonts w:ascii="Arial" w:eastAsia="Arial Unicode MS" w:hAnsi="Arial" w:cs="Arial"/>
          <w:color w:val="2E74B5" w:themeColor="accent1" w:themeShade="BF"/>
        </w:rPr>
        <w:t>según lo dicho por la autoridad</w:t>
      </w:r>
      <w:r w:rsidR="00E46A8A" w:rsidRPr="00482FCB">
        <w:rPr>
          <w:rFonts w:ascii="Arial" w:eastAsia="Arial Unicode MS" w:hAnsi="Arial" w:cs="Arial"/>
          <w:color w:val="2E74B5" w:themeColor="accent1" w:themeShade="BF"/>
        </w:rPr>
        <w:t xml:space="preserve"> advierte el envió </w:t>
      </w:r>
      <w:r w:rsidR="00BF5B75" w:rsidRPr="00482FCB">
        <w:rPr>
          <w:rFonts w:ascii="Arial" w:eastAsia="Arial Unicode MS" w:hAnsi="Arial" w:cs="Arial"/>
          <w:color w:val="2E74B5" w:themeColor="accent1" w:themeShade="BF"/>
        </w:rPr>
        <w:t xml:space="preserve">del alcance a su similar PE.UT.2018 de 19 diecinueve de febrero del presente año </w:t>
      </w:r>
      <w:r w:rsidR="00E46A8A" w:rsidRPr="00482FCB">
        <w:rPr>
          <w:rFonts w:ascii="Arial" w:eastAsia="Arial Unicode MS" w:hAnsi="Arial" w:cs="Arial"/>
          <w:color w:val="2E74B5" w:themeColor="accent1" w:themeShade="BF"/>
        </w:rPr>
        <w:t xml:space="preserve">al correo electrónico proporcionado por la parte recurrente, </w:t>
      </w:r>
      <w:r w:rsidR="00BF5B75" w:rsidRPr="00482FCB">
        <w:rPr>
          <w:rFonts w:ascii="Arial" w:eastAsia="Arial Unicode MS" w:hAnsi="Arial" w:cs="Arial"/>
          <w:color w:val="2E74B5" w:themeColor="accent1" w:themeShade="BF"/>
        </w:rPr>
        <w:t xml:space="preserve">apreciándose 02 dos archivos adjuntos, </w:t>
      </w:r>
      <w:r w:rsidR="00E46A8A" w:rsidRPr="00482FCB">
        <w:rPr>
          <w:rFonts w:ascii="Arial" w:eastAsia="Arial Unicode MS" w:hAnsi="Arial" w:cs="Arial"/>
          <w:color w:val="2E74B5" w:themeColor="accent1" w:themeShade="BF"/>
        </w:rPr>
        <w:t>por lo que de dicha constancia esta Comisión de Transparencia advierte que se está en presencia del artículo 180, fracción III, de la Ley de Transparencia, por ello este Órgano Colegiado se avoca al estudio de ese supuesto alegado por la autoridad.</w:t>
      </w:r>
    </w:p>
    <w:p w:rsidR="00E46A8A" w:rsidRPr="00482FCB" w:rsidRDefault="00E46A8A" w:rsidP="00915B24">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E46A8A" w:rsidRPr="00482FCB" w:rsidRDefault="00E46A8A"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5"/>
          <w:szCs w:val="25"/>
        </w:rPr>
        <w:tab/>
      </w:r>
      <w:r w:rsidRPr="00482FCB">
        <w:rPr>
          <w:rFonts w:cs="Arial"/>
          <w:color w:val="2E74B5" w:themeColor="accent1" w:themeShade="BF"/>
          <w:sz w:val="24"/>
          <w:szCs w:val="24"/>
        </w:rPr>
        <w:t>Ahora, el artículo 180, de la Ley de Transparencia establece que:</w:t>
      </w:r>
    </w:p>
    <w:p w:rsidR="00E46A8A" w:rsidRPr="00482FCB" w:rsidRDefault="00E46A8A" w:rsidP="00915B24">
      <w:pPr>
        <w:pStyle w:val="corte4fondo"/>
        <w:spacing w:line="276" w:lineRule="auto"/>
        <w:ind w:firstLine="0"/>
        <w:rPr>
          <w:rFonts w:cs="Arial"/>
          <w:color w:val="2E74B5" w:themeColor="accent1" w:themeShade="BF"/>
          <w:sz w:val="24"/>
          <w:szCs w:val="24"/>
        </w:rPr>
      </w:pPr>
    </w:p>
    <w:p w:rsidR="00E46A8A" w:rsidRPr="00482FCB" w:rsidRDefault="00E46A8A" w:rsidP="00915B24">
      <w:pPr>
        <w:pStyle w:val="corte4fondo"/>
        <w:spacing w:line="276" w:lineRule="auto"/>
        <w:ind w:left="708" w:firstLine="0"/>
        <w:rPr>
          <w:rFonts w:cs="Arial"/>
          <w:color w:val="2E74B5" w:themeColor="accent1" w:themeShade="BF"/>
          <w:sz w:val="18"/>
          <w:szCs w:val="18"/>
        </w:rPr>
      </w:pPr>
      <w:r w:rsidRPr="00482FCB">
        <w:rPr>
          <w:rFonts w:cs="Arial"/>
          <w:b/>
          <w:color w:val="2E74B5" w:themeColor="accent1" w:themeShade="BF"/>
          <w:sz w:val="18"/>
          <w:szCs w:val="18"/>
        </w:rPr>
        <w:t>ARTÍCULO 180.</w:t>
      </w:r>
      <w:r w:rsidRPr="00482FCB">
        <w:rPr>
          <w:rFonts w:cs="Arial"/>
          <w:color w:val="2E74B5" w:themeColor="accent1" w:themeShade="BF"/>
          <w:sz w:val="18"/>
          <w:szCs w:val="18"/>
        </w:rPr>
        <w:t xml:space="preserve"> El recurso será sobreseído, en todo o en parte, cuando, una vez admitido, se actualicen alguno de los siguientes supuestos:</w:t>
      </w:r>
    </w:p>
    <w:p w:rsidR="00E46A8A" w:rsidRPr="00482FCB" w:rsidRDefault="00E46A8A" w:rsidP="00915B24">
      <w:pPr>
        <w:pStyle w:val="corte4fondo"/>
        <w:spacing w:line="276" w:lineRule="auto"/>
        <w:ind w:left="708" w:firstLine="0"/>
        <w:rPr>
          <w:rFonts w:cs="Arial"/>
          <w:color w:val="2E74B5" w:themeColor="accent1" w:themeShade="BF"/>
          <w:sz w:val="18"/>
          <w:szCs w:val="18"/>
        </w:rPr>
      </w:pPr>
      <w:r w:rsidRPr="00482FCB">
        <w:rPr>
          <w:rFonts w:cs="Arial"/>
          <w:color w:val="2E74B5" w:themeColor="accent1" w:themeShade="BF"/>
          <w:sz w:val="18"/>
          <w:szCs w:val="18"/>
        </w:rPr>
        <w:t>[…]</w:t>
      </w:r>
    </w:p>
    <w:p w:rsidR="00E46A8A" w:rsidRPr="00482FCB" w:rsidRDefault="00E46A8A" w:rsidP="00915B24">
      <w:pPr>
        <w:pStyle w:val="corte4fondo"/>
        <w:spacing w:line="276" w:lineRule="auto"/>
        <w:ind w:left="708" w:firstLine="0"/>
        <w:rPr>
          <w:rFonts w:cs="Arial"/>
          <w:color w:val="2E74B5" w:themeColor="accent1" w:themeShade="BF"/>
          <w:sz w:val="18"/>
          <w:szCs w:val="18"/>
        </w:rPr>
      </w:pPr>
      <w:r w:rsidRPr="00482FCB">
        <w:rPr>
          <w:rFonts w:cs="Arial"/>
          <w:b/>
          <w:color w:val="2E74B5" w:themeColor="accent1" w:themeShade="BF"/>
          <w:sz w:val="18"/>
          <w:szCs w:val="18"/>
        </w:rPr>
        <w:t>III.</w:t>
      </w:r>
      <w:r w:rsidRPr="00482FCB">
        <w:rPr>
          <w:rFonts w:cs="Arial"/>
          <w:color w:val="2E74B5" w:themeColor="accent1" w:themeShade="BF"/>
          <w:sz w:val="18"/>
          <w:szCs w:val="18"/>
        </w:rPr>
        <w:t xml:space="preserve"> El sujeto obligado responsable del acto lo modifique o revoque de tal manera que el recurso de revisión quede sin materia, o</w:t>
      </w:r>
    </w:p>
    <w:p w:rsidR="00E46A8A" w:rsidRPr="00482FCB" w:rsidRDefault="00E46A8A" w:rsidP="00915B24">
      <w:pPr>
        <w:pStyle w:val="corte4fondo"/>
        <w:tabs>
          <w:tab w:val="left" w:pos="2284"/>
        </w:tabs>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r>
    </w:p>
    <w:p w:rsidR="00E46A8A" w:rsidRPr="00482FCB" w:rsidRDefault="00E46A8A"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Como se dijo, esta Comisión de Transparencia advierte que se está en presencia de la porción normativa citada, esto es que cuando el ente obligado como responsable de lo que se le reclama, modifica su acto de tal manera de que se llegue al extremo de que el presente recuso quede sin materia y ello se logra a través de que la autoridad entregue la respuesta, la información o bien, otra circunstancia en la que permita el sobreseimiento y que lo anterior sea notificado al solicitante de la información.</w:t>
      </w:r>
    </w:p>
    <w:p w:rsidR="00E46A8A" w:rsidRPr="00482FCB" w:rsidRDefault="00E46A8A" w:rsidP="00915B24">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highlight w:val="green"/>
          <w:lang w:val="es-MX"/>
        </w:rPr>
      </w:pPr>
    </w:p>
    <w:p w:rsidR="00E46A8A" w:rsidRPr="00482FCB" w:rsidRDefault="00E46A8A" w:rsidP="00915B24">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482FCB">
        <w:rPr>
          <w:rFonts w:ascii="Arial" w:eastAsia="Arial Unicode MS" w:hAnsi="Arial" w:cs="Arial"/>
          <w:b/>
          <w:color w:val="2E74B5" w:themeColor="accent1" w:themeShade="BF"/>
        </w:rPr>
        <w:t>6.3. Notificación de la respuesta a la solicitud de acceso a la información pública.</w:t>
      </w:r>
    </w:p>
    <w:p w:rsidR="00E46A8A" w:rsidRPr="00482FCB" w:rsidRDefault="00E46A8A" w:rsidP="00915B24">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sz w:val="25"/>
          <w:szCs w:val="25"/>
        </w:rPr>
        <w:tab/>
      </w:r>
      <w:r w:rsidRPr="00482FCB">
        <w:rPr>
          <w:rFonts w:ascii="Arial" w:eastAsia="Arial Unicode MS" w:hAnsi="Arial" w:cs="Arial"/>
          <w:color w:val="2E74B5" w:themeColor="accent1" w:themeShade="BF"/>
        </w:rPr>
        <w:t>Para que el sobreseimiento se pueda actualizar, es necesario que el sujeto obligado acredite que efectivamente el ahora recurrente ya se allegó de esa respuesta.</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t xml:space="preserve">Ahora, esta Comisión de Transparencia al analizar las constancias y propiamente la que obra en la foja </w:t>
      </w:r>
      <w:r w:rsidR="00BF5B75" w:rsidRPr="00482FCB">
        <w:rPr>
          <w:rFonts w:ascii="Arial" w:eastAsia="Arial Unicode MS" w:hAnsi="Arial" w:cs="Arial"/>
          <w:color w:val="2E74B5" w:themeColor="accent1" w:themeShade="BF"/>
        </w:rPr>
        <w:t xml:space="preserve">32 </w:t>
      </w:r>
      <w:r w:rsidRPr="00482FCB">
        <w:rPr>
          <w:rFonts w:ascii="Arial" w:eastAsia="Arial Unicode MS" w:hAnsi="Arial" w:cs="Arial"/>
          <w:color w:val="2E74B5" w:themeColor="accent1" w:themeShade="BF"/>
        </w:rPr>
        <w:t>de autos</w:t>
      </w:r>
      <w:r w:rsidR="00DD4138" w:rsidRPr="00482FCB">
        <w:rPr>
          <w:rFonts w:ascii="Arial" w:eastAsia="Arial Unicode MS" w:hAnsi="Arial" w:cs="Arial"/>
          <w:color w:val="2E74B5" w:themeColor="accent1" w:themeShade="BF"/>
        </w:rPr>
        <w:t xml:space="preserve">, y que es relativa al envío de la modificación de </w:t>
      </w:r>
      <w:r w:rsidR="00851DCF" w:rsidRPr="00482FCB">
        <w:rPr>
          <w:rFonts w:ascii="Arial" w:eastAsia="Arial Unicode MS" w:hAnsi="Arial" w:cs="Arial"/>
          <w:color w:val="2E74B5" w:themeColor="accent1" w:themeShade="BF"/>
        </w:rPr>
        <w:t>respuesta, es</w:t>
      </w:r>
      <w:r w:rsidRPr="00482FCB">
        <w:rPr>
          <w:rFonts w:ascii="Arial" w:eastAsia="Arial Unicode MS" w:hAnsi="Arial" w:cs="Arial"/>
          <w:color w:val="2E74B5" w:themeColor="accent1" w:themeShade="BF"/>
        </w:rPr>
        <w:t xml:space="preserve"> decir, que consta que el solicitante se allegó de la información faltante.</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t>Así, también para que exista el sobreseimiento, se debe de acreditar, además el contenido de la respuesta, como se explica en el apartado siguiente.</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r w:rsidRPr="00482FCB">
        <w:rPr>
          <w:rFonts w:ascii="Arial" w:eastAsia="Arial Unicode MS" w:hAnsi="Arial" w:cs="Arial"/>
          <w:b/>
          <w:color w:val="2E74B5" w:themeColor="accent1" w:themeShade="BF"/>
        </w:rPr>
        <w:t>6.4. Modificación del acto reclamado para que el recurso quede sin materia.</w:t>
      </w:r>
    </w:p>
    <w:p w:rsidR="00E46A8A" w:rsidRPr="00482FCB" w:rsidRDefault="00E46A8A" w:rsidP="00915B24">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t>Como se ha dicho, para que proceda el sobreseimiento es necesario que el sujeto obligado modifique el acto que se le reclama para el efecto de que el recurso quede sin materia.</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A83030" w:rsidRPr="00482FCB" w:rsidRDefault="00E46A8A" w:rsidP="00915B24">
      <w:pPr>
        <w:pStyle w:val="corte4fondo"/>
        <w:spacing w:line="276" w:lineRule="auto"/>
        <w:ind w:firstLine="0"/>
        <w:rPr>
          <w:rFonts w:cs="Arial"/>
          <w:color w:val="2E74B5" w:themeColor="accent1" w:themeShade="BF"/>
          <w:sz w:val="24"/>
          <w:szCs w:val="24"/>
        </w:rPr>
      </w:pPr>
      <w:r w:rsidRPr="00482FCB">
        <w:rPr>
          <w:rFonts w:eastAsia="Arial Unicode MS" w:cs="Arial"/>
          <w:color w:val="2E74B5" w:themeColor="accent1" w:themeShade="BF"/>
        </w:rPr>
        <w:lastRenderedPageBreak/>
        <w:tab/>
      </w:r>
      <w:r w:rsidRPr="00482FCB">
        <w:rPr>
          <w:rFonts w:eastAsia="Arial Unicode MS" w:cs="Arial"/>
          <w:color w:val="2E74B5" w:themeColor="accent1" w:themeShade="BF"/>
          <w:sz w:val="24"/>
          <w:szCs w:val="24"/>
        </w:rPr>
        <w:t>En el caso, tal circunstancia ya ha sido subsanada</w:t>
      </w:r>
      <w:r w:rsidRPr="00482FCB">
        <w:rPr>
          <w:rFonts w:eastAsia="Arial Unicode MS" w:cs="Arial"/>
          <w:b/>
          <w:color w:val="2E74B5" w:themeColor="accent1" w:themeShade="BF"/>
          <w:sz w:val="24"/>
          <w:szCs w:val="24"/>
        </w:rPr>
        <w:t xml:space="preserve"> </w:t>
      </w:r>
      <w:r w:rsidRPr="00482FCB">
        <w:rPr>
          <w:rFonts w:eastAsia="Arial Unicode MS" w:cs="Arial"/>
          <w:color w:val="2E74B5" w:themeColor="accent1" w:themeShade="BF"/>
          <w:sz w:val="24"/>
          <w:szCs w:val="24"/>
        </w:rPr>
        <w:t>por la autoridad, ya que ésta ha</w:t>
      </w:r>
      <w:r w:rsidR="00851DCF" w:rsidRPr="00482FCB">
        <w:rPr>
          <w:rFonts w:eastAsia="Arial Unicode MS" w:cs="Arial"/>
          <w:color w:val="2E74B5" w:themeColor="accent1" w:themeShade="BF"/>
          <w:sz w:val="24"/>
          <w:szCs w:val="24"/>
        </w:rPr>
        <w:t xml:space="preserve"> enviado al solicitante la información en la modalidad solicitada, esto es, de forma electrónica</w:t>
      </w:r>
      <w:r w:rsidRPr="00482FCB">
        <w:rPr>
          <w:rFonts w:eastAsia="Arial Unicode MS" w:cs="Arial"/>
          <w:color w:val="2E74B5" w:themeColor="accent1" w:themeShade="BF"/>
          <w:sz w:val="24"/>
          <w:szCs w:val="24"/>
        </w:rPr>
        <w:t xml:space="preserve">, </w:t>
      </w:r>
      <w:r w:rsidR="00851DCF" w:rsidRPr="00482FCB">
        <w:rPr>
          <w:rFonts w:eastAsia="Arial Unicode MS" w:cs="Arial"/>
          <w:color w:val="2E74B5" w:themeColor="accent1" w:themeShade="BF"/>
          <w:sz w:val="24"/>
          <w:szCs w:val="24"/>
        </w:rPr>
        <w:t xml:space="preserve">uno de los </w:t>
      </w:r>
      <w:r w:rsidRPr="00482FCB">
        <w:rPr>
          <w:rFonts w:eastAsia="Arial Unicode MS" w:cs="Arial"/>
          <w:color w:val="2E74B5" w:themeColor="accent1" w:themeShade="BF"/>
          <w:sz w:val="24"/>
          <w:szCs w:val="24"/>
        </w:rPr>
        <w:t>motivo</w:t>
      </w:r>
      <w:r w:rsidR="00851DCF" w:rsidRPr="00482FCB">
        <w:rPr>
          <w:rFonts w:eastAsia="Arial Unicode MS" w:cs="Arial"/>
          <w:color w:val="2E74B5" w:themeColor="accent1" w:themeShade="BF"/>
          <w:sz w:val="24"/>
          <w:szCs w:val="24"/>
        </w:rPr>
        <w:t>s</w:t>
      </w:r>
      <w:r w:rsidRPr="00482FCB">
        <w:rPr>
          <w:rFonts w:eastAsia="Arial Unicode MS" w:cs="Arial"/>
          <w:color w:val="2E74B5" w:themeColor="accent1" w:themeShade="BF"/>
          <w:sz w:val="24"/>
          <w:szCs w:val="24"/>
        </w:rPr>
        <w:t xml:space="preserve"> de inconformidad en el presente asunto</w:t>
      </w:r>
      <w:r w:rsidR="00A83030" w:rsidRPr="00482FCB">
        <w:rPr>
          <w:rFonts w:eastAsia="Arial Unicode MS" w:cs="Arial"/>
          <w:color w:val="2E74B5" w:themeColor="accent1" w:themeShade="BF"/>
          <w:sz w:val="24"/>
          <w:szCs w:val="24"/>
        </w:rPr>
        <w:t xml:space="preserve"> </w:t>
      </w:r>
      <w:r w:rsidR="00A83030" w:rsidRPr="00482FCB">
        <w:rPr>
          <w:rFonts w:cs="Arial"/>
          <w:color w:val="2E74B5" w:themeColor="accent1" w:themeShade="BF"/>
          <w:sz w:val="24"/>
          <w:szCs w:val="24"/>
        </w:rPr>
        <w:t xml:space="preserve">y, por ende, el presente recurso es </w:t>
      </w:r>
      <w:r w:rsidR="00A83030" w:rsidRPr="00482FCB">
        <w:rPr>
          <w:rFonts w:cs="Arial"/>
          <w:b/>
          <w:color w:val="2E74B5" w:themeColor="accent1" w:themeShade="BF"/>
          <w:sz w:val="24"/>
          <w:szCs w:val="24"/>
        </w:rPr>
        <w:t xml:space="preserve">sobreseído </w:t>
      </w:r>
      <w:r w:rsidR="00A83030" w:rsidRPr="00482FCB">
        <w:rPr>
          <w:rFonts w:cs="Arial"/>
          <w:color w:val="2E74B5" w:themeColor="accent1" w:themeShade="BF"/>
          <w:sz w:val="24"/>
          <w:szCs w:val="24"/>
        </w:rPr>
        <w:t>en esa parte.</w:t>
      </w:r>
    </w:p>
    <w:p w:rsidR="00E46A8A" w:rsidRPr="00482FCB" w:rsidRDefault="00E46A8A" w:rsidP="00915B2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FD407E" w:rsidRPr="00482FCB" w:rsidRDefault="00FD407E" w:rsidP="00915B24">
      <w:pPr>
        <w:pStyle w:val="corte4fondo"/>
        <w:spacing w:line="276" w:lineRule="auto"/>
        <w:rPr>
          <w:rFonts w:cs="Arial"/>
          <w:color w:val="2E74B5" w:themeColor="accent1" w:themeShade="BF"/>
          <w:sz w:val="24"/>
          <w:szCs w:val="24"/>
        </w:rPr>
      </w:pPr>
      <w:r w:rsidRPr="00482FCB">
        <w:rPr>
          <w:rFonts w:cs="Arial"/>
          <w:b/>
          <w:color w:val="2E74B5" w:themeColor="accent1" w:themeShade="BF"/>
          <w:sz w:val="24"/>
          <w:szCs w:val="24"/>
        </w:rPr>
        <w:t>SÉPTIMO</w:t>
      </w:r>
      <w:r w:rsidRPr="00482FCB">
        <w:rPr>
          <w:rFonts w:cs="Arial"/>
          <w:color w:val="2E74B5" w:themeColor="accent1" w:themeShade="BF"/>
          <w:sz w:val="24"/>
          <w:szCs w:val="24"/>
        </w:rPr>
        <w:t xml:space="preserve">. </w:t>
      </w:r>
      <w:r w:rsidRPr="00482FCB">
        <w:rPr>
          <w:rFonts w:cs="Arial"/>
          <w:b/>
          <w:color w:val="2E74B5" w:themeColor="accent1" w:themeShade="BF"/>
          <w:sz w:val="24"/>
          <w:szCs w:val="24"/>
        </w:rPr>
        <w:t xml:space="preserve">Causales de improcedencia. </w:t>
      </w:r>
      <w:r w:rsidRPr="00482FCB">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otra causal de improcedencia invocada por las partes o advertida por este órgano </w:t>
      </w:r>
      <w:r w:rsidR="00AC1383" w:rsidRPr="00482FCB">
        <w:rPr>
          <w:rFonts w:cs="Arial"/>
          <w:color w:val="2E74B5" w:themeColor="accent1" w:themeShade="BF"/>
          <w:sz w:val="24"/>
          <w:szCs w:val="24"/>
        </w:rPr>
        <w:t>colegiado, se</w:t>
      </w:r>
      <w:r w:rsidRPr="00482FCB">
        <w:rPr>
          <w:rFonts w:cs="Arial"/>
          <w:color w:val="2E74B5" w:themeColor="accent1" w:themeShade="BF"/>
          <w:sz w:val="24"/>
          <w:szCs w:val="24"/>
        </w:rPr>
        <w:t xml:space="preserve"> analiza el fondo de la cuestión planteada.</w:t>
      </w:r>
    </w:p>
    <w:p w:rsidR="00FD407E" w:rsidRPr="00482FCB" w:rsidRDefault="00FD407E" w:rsidP="00915B24">
      <w:pPr>
        <w:spacing w:after="0" w:line="276" w:lineRule="auto"/>
        <w:jc w:val="both"/>
        <w:rPr>
          <w:rFonts w:ascii="Arial" w:eastAsia="Times New Roman" w:hAnsi="Arial" w:cs="Arial"/>
          <w:b/>
          <w:color w:val="2E74B5" w:themeColor="accent1" w:themeShade="BF"/>
          <w:sz w:val="24"/>
          <w:szCs w:val="24"/>
          <w:lang w:eastAsia="es-MX"/>
        </w:rPr>
      </w:pPr>
    </w:p>
    <w:p w:rsidR="00FD407E" w:rsidRPr="00482FCB" w:rsidRDefault="00FD407E" w:rsidP="00915B24">
      <w:pPr>
        <w:pStyle w:val="corte4fondo"/>
        <w:spacing w:line="276" w:lineRule="auto"/>
        <w:rPr>
          <w:rFonts w:cs="Arial"/>
          <w:color w:val="2E74B5" w:themeColor="accent1" w:themeShade="BF"/>
          <w:sz w:val="24"/>
          <w:szCs w:val="24"/>
        </w:rPr>
      </w:pPr>
      <w:r w:rsidRPr="00482FCB">
        <w:rPr>
          <w:rFonts w:cs="Arial"/>
          <w:b/>
          <w:color w:val="2E74B5" w:themeColor="accent1" w:themeShade="BF"/>
          <w:sz w:val="24"/>
          <w:szCs w:val="24"/>
        </w:rPr>
        <w:t>OCTAVO. Estudio de los agravios</w:t>
      </w:r>
      <w:r w:rsidRPr="00482FCB">
        <w:rPr>
          <w:rFonts w:cs="Arial"/>
          <w:color w:val="2E74B5" w:themeColor="accent1" w:themeShade="BF"/>
          <w:sz w:val="24"/>
          <w:szCs w:val="24"/>
        </w:rPr>
        <w:t xml:space="preserve">.  </w:t>
      </w:r>
    </w:p>
    <w:p w:rsidR="00FD407E" w:rsidRPr="00482FCB" w:rsidRDefault="00FD407E" w:rsidP="00915B24">
      <w:pPr>
        <w:pStyle w:val="corte4fondo"/>
        <w:spacing w:line="276" w:lineRule="auto"/>
        <w:rPr>
          <w:rFonts w:cs="Arial"/>
          <w:color w:val="2E74B5" w:themeColor="accent1" w:themeShade="BF"/>
          <w:sz w:val="24"/>
          <w:szCs w:val="24"/>
        </w:rPr>
      </w:pPr>
    </w:p>
    <w:p w:rsidR="00FD407E" w:rsidRPr="00482FCB" w:rsidRDefault="00FD407E"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r>
      <w:r w:rsidRPr="00482FCB">
        <w:rPr>
          <w:rFonts w:cs="Arial"/>
          <w:b/>
          <w:color w:val="2E74B5" w:themeColor="accent1" w:themeShade="BF"/>
          <w:sz w:val="24"/>
          <w:szCs w:val="24"/>
        </w:rPr>
        <w:t>8.1. Agravios.</w:t>
      </w:r>
      <w:r w:rsidRPr="00482FCB">
        <w:rPr>
          <w:rFonts w:cs="Arial"/>
          <w:color w:val="2E74B5" w:themeColor="accent1" w:themeShade="BF"/>
          <w:sz w:val="24"/>
          <w:szCs w:val="24"/>
        </w:rPr>
        <w:t xml:space="preserve"> El recurrente expresó como agravios:</w:t>
      </w:r>
    </w:p>
    <w:p w:rsidR="00A83030" w:rsidRPr="00482FCB" w:rsidRDefault="00A83030" w:rsidP="00915B24">
      <w:pPr>
        <w:pStyle w:val="corte4fondo"/>
        <w:spacing w:line="276" w:lineRule="auto"/>
        <w:ind w:firstLine="0"/>
        <w:rPr>
          <w:rFonts w:cs="Arial"/>
          <w:i/>
          <w:color w:val="2E74B5" w:themeColor="accent1" w:themeShade="BF"/>
          <w:sz w:val="20"/>
        </w:rPr>
      </w:pPr>
    </w:p>
    <w:p w:rsidR="00FD407E" w:rsidRPr="00482FCB" w:rsidRDefault="00A83030" w:rsidP="00915B24">
      <w:pPr>
        <w:pStyle w:val="corte4fondo"/>
        <w:spacing w:line="276" w:lineRule="auto"/>
        <w:rPr>
          <w:rFonts w:cs="Arial"/>
          <w:i/>
          <w:color w:val="2E74B5" w:themeColor="accent1" w:themeShade="BF"/>
          <w:sz w:val="20"/>
        </w:rPr>
      </w:pPr>
      <w:r w:rsidRPr="00482FCB">
        <w:rPr>
          <w:rFonts w:cs="Arial"/>
          <w:i/>
          <w:color w:val="2E74B5" w:themeColor="accent1" w:themeShade="BF"/>
          <w:sz w:val="20"/>
        </w:rPr>
        <w:t>EL ENTE OBLIGADO OMITE PROPORCIONAR LA INFORMACIÓN EN LA MODALIDAD SOLICITADA, QUE ES A TRAVÉS DE LA PLATAFORMA NACIONAL DE TRANSPARENCIA DE MANERA GRATUITA.</w:t>
      </w:r>
    </w:p>
    <w:p w:rsidR="00AA740D" w:rsidRPr="00482FCB" w:rsidRDefault="00AA740D" w:rsidP="00915B24">
      <w:pPr>
        <w:pStyle w:val="corte4fondo"/>
        <w:spacing w:line="276" w:lineRule="auto"/>
        <w:rPr>
          <w:rFonts w:cs="Arial"/>
          <w:i/>
          <w:color w:val="2E74B5" w:themeColor="accent1" w:themeShade="BF"/>
          <w:sz w:val="20"/>
        </w:rPr>
      </w:pPr>
    </w:p>
    <w:p w:rsidR="00FD407E" w:rsidRPr="00482FCB" w:rsidRDefault="00FD407E" w:rsidP="00915B24">
      <w:pPr>
        <w:pStyle w:val="corte4fondo"/>
        <w:spacing w:line="276" w:lineRule="auto"/>
        <w:ind w:left="851" w:firstLine="0"/>
        <w:rPr>
          <w:rFonts w:cs="Arial"/>
          <w:color w:val="2E74B5" w:themeColor="accent1" w:themeShade="BF"/>
          <w:sz w:val="24"/>
          <w:szCs w:val="24"/>
        </w:rPr>
      </w:pPr>
      <w:r w:rsidRPr="00482FCB">
        <w:rPr>
          <w:rFonts w:cs="Arial"/>
          <w:b/>
          <w:color w:val="2E74B5" w:themeColor="accent1" w:themeShade="BF"/>
          <w:sz w:val="24"/>
          <w:szCs w:val="24"/>
        </w:rPr>
        <w:t>8.1.1. Agravio fundado</w:t>
      </w:r>
      <w:r w:rsidR="00AA740D" w:rsidRPr="00482FCB">
        <w:rPr>
          <w:rFonts w:cs="Arial"/>
          <w:b/>
          <w:color w:val="2E74B5" w:themeColor="accent1" w:themeShade="BF"/>
          <w:sz w:val="24"/>
          <w:szCs w:val="24"/>
        </w:rPr>
        <w:t xml:space="preserve"> pero inoperante</w:t>
      </w:r>
      <w:r w:rsidRPr="00482FCB">
        <w:rPr>
          <w:rFonts w:cs="Arial"/>
          <w:color w:val="2E74B5" w:themeColor="accent1" w:themeShade="BF"/>
          <w:sz w:val="24"/>
          <w:szCs w:val="24"/>
        </w:rPr>
        <w:t>.</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p>
    <w:p w:rsidR="00DF301D" w:rsidRPr="00482FCB" w:rsidRDefault="003C1C0E" w:rsidP="00915B24">
      <w:pPr>
        <w:pStyle w:val="corte4fondo"/>
        <w:tabs>
          <w:tab w:val="left" w:pos="567"/>
        </w:tabs>
        <w:spacing w:line="276" w:lineRule="auto"/>
        <w:rPr>
          <w:rFonts w:cs="Arial"/>
          <w:color w:val="2E74B5" w:themeColor="accent1" w:themeShade="BF"/>
          <w:sz w:val="24"/>
          <w:szCs w:val="24"/>
        </w:rPr>
      </w:pPr>
      <w:r w:rsidRPr="00482FCB">
        <w:rPr>
          <w:rFonts w:cs="Arial"/>
          <w:color w:val="2E74B5" w:themeColor="accent1" w:themeShade="BF"/>
          <w:sz w:val="24"/>
          <w:szCs w:val="24"/>
        </w:rPr>
        <w:t>Del análisis a las constancias que obran en autos como de la Plataforma Nacional de Transparencia, en la especie la inconformidad planteada por la recurrente resulta fundada toda vez que en la respuesta que se notificó a través de la Plataforma Nacional de</w:t>
      </w:r>
      <w:r w:rsidR="00DF301D" w:rsidRPr="00482FCB">
        <w:rPr>
          <w:rFonts w:cs="Arial"/>
          <w:color w:val="2E74B5" w:themeColor="accent1" w:themeShade="BF"/>
          <w:sz w:val="24"/>
          <w:szCs w:val="24"/>
        </w:rPr>
        <w:t xml:space="preserve"> Transparencia y emitida</w:t>
      </w:r>
      <w:r w:rsidRPr="00482FCB">
        <w:rPr>
          <w:rFonts w:cs="Arial"/>
          <w:color w:val="2E74B5" w:themeColor="accent1" w:themeShade="BF"/>
          <w:sz w:val="24"/>
          <w:szCs w:val="24"/>
        </w:rPr>
        <w:t xml:space="preserve"> mediante oficio PE.UT.14.2018 a través de la cual </w:t>
      </w:r>
      <w:r w:rsidR="00F448BF" w:rsidRPr="00482FCB">
        <w:rPr>
          <w:rFonts w:cs="Arial"/>
          <w:color w:val="2E74B5" w:themeColor="accent1" w:themeShade="BF"/>
          <w:sz w:val="24"/>
          <w:szCs w:val="24"/>
        </w:rPr>
        <w:t xml:space="preserve">en su primer punto puso </w:t>
      </w:r>
      <w:r w:rsidRPr="00482FCB">
        <w:rPr>
          <w:rFonts w:cs="Arial"/>
          <w:color w:val="2E74B5" w:themeColor="accent1" w:themeShade="BF"/>
          <w:sz w:val="24"/>
          <w:szCs w:val="24"/>
        </w:rPr>
        <w:t xml:space="preserve">a disposición en las oficinas de la Unidad de Transparencia </w:t>
      </w:r>
      <w:r w:rsidR="00F448BF" w:rsidRPr="00482FCB">
        <w:rPr>
          <w:rFonts w:cs="Arial"/>
          <w:color w:val="2E74B5" w:themeColor="accent1" w:themeShade="BF"/>
          <w:sz w:val="24"/>
          <w:szCs w:val="24"/>
        </w:rPr>
        <w:t>del sujeto obligado, por tal señaló domicilio y manifestó poder facilitar copia simple o certificada, así como su reproducción por cualquier medio disponible de la autoridad, previo pago de los derechos correspondientes.</w:t>
      </w:r>
      <w:r w:rsidR="002005E4" w:rsidRPr="00482FCB">
        <w:rPr>
          <w:rFonts w:cs="Arial"/>
          <w:color w:val="2E74B5" w:themeColor="accent1" w:themeShade="BF"/>
          <w:sz w:val="24"/>
          <w:szCs w:val="24"/>
        </w:rPr>
        <w:t xml:space="preserve"> </w:t>
      </w:r>
      <w:r w:rsidR="00DF301D" w:rsidRPr="00482FCB">
        <w:rPr>
          <w:rFonts w:cs="Arial"/>
          <w:color w:val="2E74B5" w:themeColor="accent1" w:themeShade="BF"/>
          <w:sz w:val="24"/>
          <w:szCs w:val="24"/>
        </w:rPr>
        <w:t>Sin embargo, en la especie resulta infundado en virtud de que el sujeto obligado en  esta parte de la solicitud de manera posterior modificó su respuesta, tal y como se precisó en el considerando sexto, por haberse actualizado una de las hipótesis establecidas del sobreseimiento.</w:t>
      </w:r>
    </w:p>
    <w:p w:rsidR="00DF301D" w:rsidRPr="00482FCB" w:rsidRDefault="00DF301D" w:rsidP="00915B24">
      <w:pPr>
        <w:pStyle w:val="corte4fondo"/>
        <w:tabs>
          <w:tab w:val="left" w:pos="567"/>
        </w:tabs>
        <w:spacing w:line="276" w:lineRule="auto"/>
        <w:rPr>
          <w:rFonts w:cs="Arial"/>
          <w:color w:val="2E74B5" w:themeColor="accent1" w:themeShade="BF"/>
          <w:sz w:val="24"/>
          <w:szCs w:val="24"/>
        </w:rPr>
      </w:pPr>
    </w:p>
    <w:p w:rsidR="003C1C0E" w:rsidRPr="00482FCB" w:rsidRDefault="00F448BF" w:rsidP="00915B24">
      <w:pPr>
        <w:pStyle w:val="corte4fondo"/>
        <w:tabs>
          <w:tab w:val="left" w:pos="567"/>
        </w:tabs>
        <w:spacing w:line="276" w:lineRule="auto"/>
        <w:rPr>
          <w:rFonts w:cs="Arial"/>
          <w:color w:val="2E74B5" w:themeColor="accent1" w:themeShade="BF"/>
          <w:sz w:val="24"/>
          <w:szCs w:val="24"/>
        </w:rPr>
      </w:pPr>
      <w:r w:rsidRPr="00482FCB">
        <w:rPr>
          <w:rFonts w:cs="Arial"/>
          <w:color w:val="2E74B5" w:themeColor="accent1" w:themeShade="BF"/>
          <w:sz w:val="24"/>
          <w:szCs w:val="24"/>
        </w:rPr>
        <w:t>Finalmente respecto los puntos descritos en la respuesta inicial identi</w:t>
      </w:r>
      <w:r w:rsidR="00605D5A" w:rsidRPr="00482FCB">
        <w:rPr>
          <w:rFonts w:cs="Arial"/>
          <w:color w:val="2E74B5" w:themeColor="accent1" w:themeShade="BF"/>
          <w:sz w:val="24"/>
          <w:szCs w:val="24"/>
        </w:rPr>
        <w:t>ficados con</w:t>
      </w:r>
      <w:r w:rsidRPr="00482FCB">
        <w:rPr>
          <w:rFonts w:cs="Arial"/>
          <w:color w:val="2E74B5" w:themeColor="accent1" w:themeShade="BF"/>
          <w:sz w:val="24"/>
          <w:szCs w:val="24"/>
        </w:rPr>
        <w:t xml:space="preserve"> el nú</w:t>
      </w:r>
      <w:r w:rsidR="00605D5A" w:rsidRPr="00482FCB">
        <w:rPr>
          <w:rFonts w:cs="Arial"/>
          <w:color w:val="2E74B5" w:themeColor="accent1" w:themeShade="BF"/>
          <w:sz w:val="24"/>
          <w:szCs w:val="24"/>
        </w:rPr>
        <w:t>m</w:t>
      </w:r>
      <w:r w:rsidRPr="00482FCB">
        <w:rPr>
          <w:rFonts w:cs="Arial"/>
          <w:color w:val="2E74B5" w:themeColor="accent1" w:themeShade="BF"/>
          <w:sz w:val="24"/>
          <w:szCs w:val="24"/>
        </w:rPr>
        <w:t>ero 3, 4 y 5,</w:t>
      </w:r>
      <w:r w:rsidR="00BA2EF2" w:rsidRPr="00482FCB">
        <w:rPr>
          <w:rFonts w:cs="Arial"/>
          <w:color w:val="2E74B5" w:themeColor="accent1" w:themeShade="BF"/>
          <w:sz w:val="24"/>
          <w:szCs w:val="24"/>
        </w:rPr>
        <w:t xml:space="preserve"> el sujeto obligado</w:t>
      </w:r>
      <w:r w:rsidRPr="00482FCB">
        <w:rPr>
          <w:rFonts w:cs="Arial"/>
          <w:color w:val="2E74B5" w:themeColor="accent1" w:themeShade="BF"/>
          <w:sz w:val="24"/>
          <w:szCs w:val="24"/>
        </w:rPr>
        <w:t xml:space="preserve"> declaró la notoria incompetencia parcial para dar contestación al presente punto de su solicitud por no estar dentro de las facultades y obligaciones, formular, producir procesar, administrar archivar o resguardar dicha información y determinó que el sujeto obligado competente </w:t>
      </w:r>
      <w:r w:rsidR="006F2032" w:rsidRPr="00482FCB">
        <w:rPr>
          <w:rFonts w:cs="Arial"/>
          <w:color w:val="2E74B5" w:themeColor="accent1" w:themeShade="BF"/>
          <w:sz w:val="24"/>
          <w:szCs w:val="24"/>
        </w:rPr>
        <w:t>para atender dichos puntos (2, 3,4 y 5) de su solicitud</w:t>
      </w:r>
      <w:r w:rsidR="00BA2EF2" w:rsidRPr="00482FCB">
        <w:rPr>
          <w:rFonts w:cs="Arial"/>
          <w:color w:val="2E74B5" w:themeColor="accent1" w:themeShade="BF"/>
          <w:sz w:val="24"/>
          <w:szCs w:val="24"/>
        </w:rPr>
        <w:t>,</w:t>
      </w:r>
      <w:r w:rsidR="006F2032" w:rsidRPr="00482FCB">
        <w:rPr>
          <w:rFonts w:cs="Arial"/>
          <w:color w:val="2E74B5" w:themeColor="accent1" w:themeShade="BF"/>
          <w:sz w:val="24"/>
          <w:szCs w:val="24"/>
        </w:rPr>
        <w:t xml:space="preserve"> es el H. Ayuntamiento de Ciudad Valles, San Luis Potosí, por ser quien procesa, administra, archiva y resguarda dicha información en términos de la fracción XXX del artículo 70 de la Ley Orgánica del Municipio Libre del Estado de San Luis Potosí. </w:t>
      </w:r>
    </w:p>
    <w:p w:rsidR="00BA2EF2" w:rsidRPr="00482FCB" w:rsidRDefault="00BA2EF2" w:rsidP="00915B24">
      <w:pPr>
        <w:pStyle w:val="corte4fondo"/>
        <w:spacing w:line="276" w:lineRule="auto"/>
        <w:ind w:firstLine="0"/>
        <w:rPr>
          <w:rFonts w:cs="Arial"/>
          <w:color w:val="2E74B5" w:themeColor="accent1" w:themeShade="BF"/>
          <w:sz w:val="24"/>
          <w:szCs w:val="24"/>
        </w:rPr>
      </w:pPr>
    </w:p>
    <w:p w:rsidR="00BA2EF2" w:rsidRPr="00482FCB" w:rsidRDefault="00201134" w:rsidP="00915B24">
      <w:pPr>
        <w:pStyle w:val="corte4fondo"/>
        <w:spacing w:line="276" w:lineRule="auto"/>
        <w:ind w:firstLine="0"/>
        <w:rPr>
          <w:rFonts w:cs="Arial"/>
          <w:color w:val="2E74B5" w:themeColor="accent1" w:themeShade="BF"/>
          <w:sz w:val="24"/>
          <w:szCs w:val="24"/>
        </w:rPr>
      </w:pPr>
      <w:r w:rsidRPr="00482FCB">
        <w:rPr>
          <w:rFonts w:cs="Arial"/>
          <w:b/>
          <w:color w:val="2E74B5" w:themeColor="accent1" w:themeShade="BF"/>
          <w:sz w:val="24"/>
          <w:szCs w:val="24"/>
        </w:rPr>
        <w:t>8</w:t>
      </w:r>
      <w:r w:rsidR="00BA2EF2" w:rsidRPr="00482FCB">
        <w:rPr>
          <w:rFonts w:cs="Arial"/>
          <w:b/>
          <w:color w:val="2E74B5" w:themeColor="accent1" w:themeShade="BF"/>
          <w:sz w:val="24"/>
          <w:szCs w:val="24"/>
        </w:rPr>
        <w:t>.1.</w:t>
      </w:r>
      <w:r w:rsidRPr="00482FCB">
        <w:rPr>
          <w:rFonts w:cs="Arial"/>
          <w:b/>
          <w:color w:val="2E74B5" w:themeColor="accent1" w:themeShade="BF"/>
          <w:sz w:val="24"/>
          <w:szCs w:val="24"/>
        </w:rPr>
        <w:t>2</w:t>
      </w:r>
      <w:r w:rsidR="00BA2EF2" w:rsidRPr="00482FCB">
        <w:rPr>
          <w:rFonts w:cs="Arial"/>
          <w:b/>
          <w:color w:val="2E74B5" w:themeColor="accent1" w:themeShade="BF"/>
          <w:sz w:val="24"/>
          <w:szCs w:val="24"/>
        </w:rPr>
        <w:t xml:space="preserve"> Agravio fundado pero inoperante</w:t>
      </w:r>
      <w:r w:rsidR="00BA2EF2" w:rsidRPr="00482FCB">
        <w:rPr>
          <w:rFonts w:cs="Arial"/>
          <w:color w:val="2E74B5" w:themeColor="accent1" w:themeShade="BF"/>
          <w:sz w:val="24"/>
          <w:szCs w:val="24"/>
        </w:rPr>
        <w:t>.</w:t>
      </w:r>
    </w:p>
    <w:p w:rsidR="00BA2EF2" w:rsidRPr="00482FCB" w:rsidRDefault="00BA2EF2" w:rsidP="00915B24">
      <w:pPr>
        <w:pStyle w:val="corte4fondo"/>
        <w:spacing w:line="276" w:lineRule="auto"/>
        <w:ind w:firstLine="0"/>
        <w:rPr>
          <w:rFonts w:cs="Arial"/>
          <w:color w:val="2E74B5" w:themeColor="accent1" w:themeShade="BF"/>
          <w:sz w:val="24"/>
          <w:szCs w:val="24"/>
        </w:rPr>
      </w:pPr>
    </w:p>
    <w:p w:rsidR="00BA2EF2" w:rsidRPr="00482FCB" w:rsidRDefault="00BA2EF2"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lastRenderedPageBreak/>
        <w:tab/>
        <w:t>Es fundado lo alegado por el recurrente en virtud de que cuando el sujeto obligado determine la notoria incompetencia debe de fundar y motiva dicha situación.</w:t>
      </w:r>
    </w:p>
    <w:p w:rsidR="00BA2EF2" w:rsidRPr="00482FCB" w:rsidRDefault="00BA2EF2"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r>
    </w:p>
    <w:p w:rsidR="00BA2EF2" w:rsidRPr="00482FCB" w:rsidRDefault="00BA2EF2"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Sobre lo mencionado, los artículos 18, 19, 20, 54, fracción III y 158, de la Ley de Transparencia establecen que:</w:t>
      </w:r>
    </w:p>
    <w:p w:rsidR="00BA2EF2" w:rsidRPr="00482FCB" w:rsidRDefault="00BA2EF2" w:rsidP="00915B24">
      <w:pPr>
        <w:pStyle w:val="corte4fondo"/>
        <w:spacing w:line="276" w:lineRule="auto"/>
        <w:ind w:firstLine="0"/>
        <w:rPr>
          <w:rFonts w:cs="Arial"/>
          <w:color w:val="2E74B5" w:themeColor="accent1" w:themeShade="BF"/>
          <w:sz w:val="24"/>
          <w:szCs w:val="24"/>
        </w:rPr>
      </w:pPr>
    </w:p>
    <w:p w:rsidR="00BA2EF2" w:rsidRPr="00482FCB" w:rsidRDefault="00BA2EF2" w:rsidP="00915B24">
      <w:pPr>
        <w:pStyle w:val="Default"/>
        <w:spacing w:line="276" w:lineRule="auto"/>
        <w:ind w:left="708"/>
        <w:jc w:val="both"/>
        <w:rPr>
          <w:color w:val="2E74B5" w:themeColor="accent1" w:themeShade="BF"/>
        </w:rPr>
      </w:pPr>
      <w:r w:rsidRPr="00482FCB">
        <w:rPr>
          <w:b/>
          <w:bCs/>
          <w:color w:val="2E74B5" w:themeColor="accent1" w:themeShade="BF"/>
        </w:rPr>
        <w:t xml:space="preserve">ARTÍCULO 18. </w:t>
      </w:r>
      <w:r w:rsidRPr="00482FCB">
        <w:rPr>
          <w:color w:val="2E74B5" w:themeColor="accent1" w:themeShade="BF"/>
        </w:rPr>
        <w:t xml:space="preserve">Los sujetos obligados deberán documentar todo acto que derive del ejercicio de sus facultades, competencias o funciones. </w:t>
      </w:r>
    </w:p>
    <w:p w:rsidR="00BA2EF2" w:rsidRPr="00482FCB" w:rsidRDefault="00BA2EF2" w:rsidP="00915B24">
      <w:pPr>
        <w:pStyle w:val="Default"/>
        <w:spacing w:line="276" w:lineRule="auto"/>
        <w:ind w:left="708"/>
        <w:rPr>
          <w:color w:val="2E74B5" w:themeColor="accent1" w:themeShade="BF"/>
        </w:rPr>
      </w:pPr>
    </w:p>
    <w:p w:rsidR="00BA2EF2" w:rsidRPr="00AC1383" w:rsidRDefault="00BA2EF2" w:rsidP="00915B24">
      <w:pPr>
        <w:pStyle w:val="Default"/>
        <w:spacing w:line="276" w:lineRule="auto"/>
        <w:ind w:left="708"/>
        <w:jc w:val="both"/>
        <w:rPr>
          <w:color w:val="2E74B5" w:themeColor="accent1" w:themeShade="BF"/>
          <w:sz w:val="20"/>
          <w:szCs w:val="20"/>
        </w:rPr>
      </w:pPr>
      <w:r w:rsidRPr="00AC1383">
        <w:rPr>
          <w:b/>
          <w:bCs/>
          <w:color w:val="2E74B5" w:themeColor="accent1" w:themeShade="BF"/>
          <w:sz w:val="20"/>
          <w:szCs w:val="20"/>
        </w:rPr>
        <w:t xml:space="preserve">ARTÍCULO 19. </w:t>
      </w:r>
      <w:r w:rsidRPr="00AC1383">
        <w:rPr>
          <w:color w:val="2E74B5" w:themeColor="accent1" w:themeShade="BF"/>
          <w:sz w:val="20"/>
          <w:szCs w:val="20"/>
        </w:rPr>
        <w:t xml:space="preserve">Se presume que la información debe existir si se refiere a las facultades, competencias y funciones que los ordenamientos jurídicos aplicables otorgan a los sujetos obligados. </w:t>
      </w:r>
    </w:p>
    <w:p w:rsidR="00BA2EF2" w:rsidRPr="00AC1383" w:rsidRDefault="00BA2EF2" w:rsidP="00915B24">
      <w:pPr>
        <w:pStyle w:val="Default"/>
        <w:spacing w:line="276" w:lineRule="auto"/>
        <w:ind w:left="708"/>
        <w:jc w:val="both"/>
        <w:rPr>
          <w:color w:val="2E74B5" w:themeColor="accent1" w:themeShade="BF"/>
          <w:sz w:val="20"/>
          <w:szCs w:val="20"/>
        </w:rPr>
      </w:pP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color w:val="2E74B5" w:themeColor="accent1" w:themeShade="BF"/>
          <w:sz w:val="20"/>
        </w:rPr>
        <w:t>En los casos en que ciertas facultades, competencias o funciones no se hayan ejercido, se debe motivar la respuesta en función de las causas que motiven la inexistencia.</w:t>
      </w:r>
    </w:p>
    <w:p w:rsidR="00BA2EF2" w:rsidRPr="00AC1383" w:rsidRDefault="00BA2EF2" w:rsidP="00915B24">
      <w:pPr>
        <w:pStyle w:val="corte4fondo"/>
        <w:spacing w:line="276" w:lineRule="auto"/>
        <w:ind w:left="708" w:firstLine="0"/>
        <w:rPr>
          <w:rFonts w:cs="Arial"/>
          <w:color w:val="2E74B5" w:themeColor="accent1" w:themeShade="BF"/>
          <w:sz w:val="20"/>
        </w:rPr>
      </w:pPr>
    </w:p>
    <w:p w:rsidR="00BA2EF2" w:rsidRPr="00AC1383" w:rsidRDefault="00BA2EF2" w:rsidP="00915B24">
      <w:pPr>
        <w:pStyle w:val="corte4fondo"/>
        <w:spacing w:line="276" w:lineRule="auto"/>
        <w:ind w:left="708" w:firstLine="0"/>
        <w:rPr>
          <w:rFonts w:cs="Arial"/>
          <w:b/>
          <w:bCs/>
          <w:color w:val="2E74B5" w:themeColor="accent1" w:themeShade="BF"/>
          <w:sz w:val="20"/>
        </w:rPr>
      </w:pPr>
      <w:r w:rsidRPr="00AC1383">
        <w:rPr>
          <w:rFonts w:cs="Arial"/>
          <w:b/>
          <w:bCs/>
          <w:color w:val="2E74B5" w:themeColor="accent1" w:themeShade="BF"/>
          <w:sz w:val="20"/>
        </w:rPr>
        <w:t xml:space="preserve">ARTÍCULO 20. </w:t>
      </w:r>
      <w:r w:rsidRPr="00AC1383">
        <w:rPr>
          <w:rFonts w:cs="Arial"/>
          <w:color w:val="2E74B5" w:themeColor="accent1" w:themeShade="BF"/>
          <w:sz w:val="20"/>
        </w:rPr>
        <w:t>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BA2EF2" w:rsidRPr="00AC1383" w:rsidRDefault="00BA2EF2" w:rsidP="00915B24">
      <w:pPr>
        <w:pStyle w:val="corte4fondo"/>
        <w:spacing w:line="276" w:lineRule="auto"/>
        <w:ind w:left="708" w:firstLine="0"/>
        <w:rPr>
          <w:rFonts w:cs="Arial"/>
          <w:b/>
          <w:bCs/>
          <w:color w:val="2E74B5" w:themeColor="accent1" w:themeShade="BF"/>
          <w:sz w:val="20"/>
        </w:rPr>
      </w:pP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b/>
          <w:bCs/>
          <w:color w:val="2E74B5" w:themeColor="accent1" w:themeShade="BF"/>
          <w:sz w:val="20"/>
        </w:rPr>
        <w:t xml:space="preserve">ARTÍCULO 54. </w:t>
      </w:r>
      <w:r w:rsidRPr="00AC1383">
        <w:rPr>
          <w:rFonts w:cs="Arial"/>
          <w:color w:val="2E74B5" w:themeColor="accent1" w:themeShade="BF"/>
          <w:sz w:val="20"/>
        </w:rPr>
        <w:t xml:space="preserve">Los sujetos obligados designarán al responsable de la Unidad de Transparencia que tendrá las siguientes funciones: </w:t>
      </w: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color w:val="2E74B5" w:themeColor="accent1" w:themeShade="BF"/>
          <w:sz w:val="20"/>
        </w:rPr>
        <w:t>[…]</w:t>
      </w: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b/>
          <w:bCs/>
          <w:color w:val="2E74B5" w:themeColor="accent1" w:themeShade="BF"/>
          <w:sz w:val="20"/>
        </w:rPr>
        <w:t>III</w:t>
      </w:r>
      <w:r w:rsidRPr="00AC1383">
        <w:rPr>
          <w:rFonts w:cs="Arial"/>
          <w:color w:val="2E74B5" w:themeColor="accent1" w:themeShade="BF"/>
          <w:sz w:val="20"/>
        </w:rPr>
        <w:t>. Auxiliar a los particulares en la elaboración de solicitudes de acceso a la información y, en su caso, orientarlos sobre los sujetos obligados competentes conforme a la normatividad aplicable;</w:t>
      </w:r>
    </w:p>
    <w:p w:rsidR="00BA2EF2" w:rsidRPr="00AC1383" w:rsidRDefault="00BA2EF2" w:rsidP="00915B24">
      <w:pPr>
        <w:pStyle w:val="corte4fondo"/>
        <w:spacing w:line="276" w:lineRule="auto"/>
        <w:ind w:left="708" w:firstLine="0"/>
        <w:rPr>
          <w:rFonts w:cs="Arial"/>
          <w:color w:val="2E74B5" w:themeColor="accent1" w:themeShade="BF"/>
          <w:sz w:val="20"/>
        </w:rPr>
      </w:pP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b/>
          <w:bCs/>
          <w:color w:val="2E74B5" w:themeColor="accent1" w:themeShade="BF"/>
          <w:sz w:val="20"/>
        </w:rPr>
        <w:t xml:space="preserve">ARTÍCULO 158. </w:t>
      </w:r>
      <w:r w:rsidRPr="00AC1383">
        <w:rPr>
          <w:rFonts w:cs="Arial"/>
          <w:color w:val="2E74B5" w:themeColor="accent1" w:themeShade="BF"/>
          <w:sz w:val="20"/>
        </w:rPr>
        <w:t xml:space="preserve">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BA2EF2" w:rsidRPr="00AC1383" w:rsidRDefault="00BA2EF2" w:rsidP="00915B24">
      <w:pPr>
        <w:pStyle w:val="corte4fondo"/>
        <w:spacing w:line="276" w:lineRule="auto"/>
        <w:ind w:left="708" w:firstLine="0"/>
        <w:rPr>
          <w:rFonts w:cs="Arial"/>
          <w:color w:val="2E74B5" w:themeColor="accent1" w:themeShade="BF"/>
          <w:sz w:val="20"/>
        </w:rPr>
      </w:pPr>
      <w:r w:rsidRPr="00AC1383">
        <w:rPr>
          <w:rFonts w:cs="Arial"/>
          <w:color w:val="2E74B5" w:themeColor="accent1" w:themeShade="BF"/>
          <w:sz w:val="20"/>
        </w:rPr>
        <w:t xml:space="preserve">Si los sujetos obligados son competentes para atender parcialmente la solicitud de acceso a la información, deberá dar respuesta respecto de dicha parte. Respecto de la información sobre la cual es incompetente se procederá conforme lo señala el párrafo anterior.   </w:t>
      </w:r>
    </w:p>
    <w:p w:rsidR="00BA2EF2" w:rsidRPr="00482FCB" w:rsidRDefault="00BA2EF2" w:rsidP="00915B24">
      <w:pPr>
        <w:pStyle w:val="corte4fondo"/>
        <w:spacing w:line="276" w:lineRule="auto"/>
        <w:ind w:left="993" w:firstLine="0"/>
        <w:rPr>
          <w:rFonts w:cs="Arial"/>
          <w:color w:val="2E74B5" w:themeColor="accent1" w:themeShade="BF"/>
          <w:sz w:val="24"/>
          <w:szCs w:val="24"/>
        </w:rPr>
      </w:pPr>
    </w:p>
    <w:p w:rsidR="00BA2EF2" w:rsidRPr="00482FCB" w:rsidRDefault="00BA2EF2" w:rsidP="00915B24">
      <w:pPr>
        <w:pStyle w:val="corte4fondo"/>
        <w:tabs>
          <w:tab w:val="left" w:pos="708"/>
          <w:tab w:val="left" w:pos="1454"/>
        </w:tabs>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De esas disposiciones tenemos que:</w:t>
      </w:r>
    </w:p>
    <w:p w:rsidR="00BA2EF2" w:rsidRPr="00482FCB" w:rsidRDefault="00BA2EF2" w:rsidP="00915B24">
      <w:pPr>
        <w:pStyle w:val="corte4fondo"/>
        <w:tabs>
          <w:tab w:val="left" w:pos="708"/>
          <w:tab w:val="left" w:pos="1454"/>
        </w:tabs>
        <w:spacing w:line="276" w:lineRule="auto"/>
        <w:ind w:firstLine="0"/>
        <w:rPr>
          <w:rFonts w:cs="Arial"/>
          <w:color w:val="2E74B5" w:themeColor="accent1" w:themeShade="BF"/>
          <w:sz w:val="24"/>
          <w:szCs w:val="24"/>
        </w:rPr>
      </w:pPr>
    </w:p>
    <w:p w:rsidR="00BA2EF2" w:rsidRPr="00482FCB" w:rsidRDefault="00BA2EF2" w:rsidP="00915B24">
      <w:pPr>
        <w:pStyle w:val="corte4fondo"/>
        <w:numPr>
          <w:ilvl w:val="0"/>
          <w:numId w:val="8"/>
        </w:numPr>
        <w:tabs>
          <w:tab w:val="left" w:pos="708"/>
          <w:tab w:val="left" w:pos="1454"/>
        </w:tabs>
        <w:spacing w:line="276" w:lineRule="auto"/>
        <w:rPr>
          <w:rFonts w:cs="Arial"/>
          <w:color w:val="2E74B5" w:themeColor="accent1" w:themeShade="BF"/>
          <w:sz w:val="24"/>
          <w:szCs w:val="24"/>
        </w:rPr>
      </w:pPr>
      <w:r w:rsidRPr="00482FCB">
        <w:rPr>
          <w:rFonts w:cs="Arial"/>
          <w:color w:val="2E74B5" w:themeColor="accent1" w:themeShade="BF"/>
          <w:sz w:val="24"/>
          <w:szCs w:val="24"/>
        </w:rPr>
        <w:t>Los sujetos obligados deberán documentar todo acto que derive del ejercicio de sus facultades, competencias o funciones, por lo que se  presume que la información debe existir si se refiere a esas facultades, competencias y funciones que los ordenamientos jurídicos aplicables les otorgan.</w:t>
      </w:r>
    </w:p>
    <w:p w:rsidR="00BA2EF2" w:rsidRPr="00482FCB" w:rsidRDefault="00BA2EF2" w:rsidP="00915B24">
      <w:pPr>
        <w:pStyle w:val="corte4fondo"/>
        <w:tabs>
          <w:tab w:val="left" w:pos="708"/>
          <w:tab w:val="left" w:pos="1454"/>
        </w:tabs>
        <w:spacing w:line="276" w:lineRule="auto"/>
        <w:ind w:left="720" w:firstLine="0"/>
        <w:rPr>
          <w:rFonts w:cs="Arial"/>
          <w:color w:val="2E74B5" w:themeColor="accent1" w:themeShade="BF"/>
          <w:sz w:val="24"/>
          <w:szCs w:val="24"/>
        </w:rPr>
      </w:pPr>
    </w:p>
    <w:p w:rsidR="00BA2EF2" w:rsidRPr="00482FCB" w:rsidRDefault="00BA2EF2" w:rsidP="00915B24">
      <w:pPr>
        <w:pStyle w:val="corte4fondo"/>
        <w:numPr>
          <w:ilvl w:val="0"/>
          <w:numId w:val="8"/>
        </w:numPr>
        <w:tabs>
          <w:tab w:val="left" w:pos="708"/>
          <w:tab w:val="left" w:pos="1454"/>
        </w:tabs>
        <w:spacing w:line="276" w:lineRule="auto"/>
        <w:rPr>
          <w:rFonts w:cs="Arial"/>
          <w:color w:val="2E74B5" w:themeColor="accent1" w:themeShade="BF"/>
          <w:sz w:val="24"/>
          <w:szCs w:val="24"/>
        </w:rPr>
      </w:pPr>
      <w:r w:rsidRPr="00482FCB">
        <w:rPr>
          <w:rFonts w:cs="Arial"/>
          <w:color w:val="2E74B5" w:themeColor="accent1" w:themeShade="BF"/>
          <w:sz w:val="24"/>
          <w:szCs w:val="24"/>
        </w:rPr>
        <w:t xml:space="preserve"> En los casos en que ciertas facultades, competencias o funciones no se hayan ejercido, se debe motivar la respuesta en función de las causas que motiven la inexistencia.</w:t>
      </w:r>
    </w:p>
    <w:p w:rsidR="00BA2EF2" w:rsidRPr="00482FCB" w:rsidRDefault="00BA2EF2" w:rsidP="00915B24">
      <w:pPr>
        <w:pStyle w:val="Prrafodelista"/>
        <w:spacing w:after="0"/>
        <w:rPr>
          <w:rFonts w:ascii="Arial" w:hAnsi="Arial" w:cs="Arial"/>
          <w:color w:val="2E74B5" w:themeColor="accent1" w:themeShade="BF"/>
          <w:sz w:val="24"/>
          <w:szCs w:val="24"/>
        </w:rPr>
      </w:pPr>
    </w:p>
    <w:p w:rsidR="00BA2EF2" w:rsidRPr="00482FCB" w:rsidRDefault="00BA2EF2" w:rsidP="00915B24">
      <w:pPr>
        <w:pStyle w:val="corte4fondo"/>
        <w:numPr>
          <w:ilvl w:val="0"/>
          <w:numId w:val="8"/>
        </w:numPr>
        <w:tabs>
          <w:tab w:val="left" w:pos="708"/>
          <w:tab w:val="left" w:pos="1454"/>
        </w:tabs>
        <w:spacing w:line="276" w:lineRule="auto"/>
        <w:rPr>
          <w:rFonts w:cs="Arial"/>
          <w:color w:val="2E74B5" w:themeColor="accent1" w:themeShade="BF"/>
          <w:sz w:val="24"/>
          <w:szCs w:val="24"/>
        </w:rPr>
      </w:pPr>
      <w:r w:rsidRPr="00482FCB">
        <w:rPr>
          <w:rFonts w:cs="Arial"/>
          <w:color w:val="2E74B5" w:themeColor="accent1" w:themeShade="BF"/>
          <w:sz w:val="24"/>
          <w:szCs w:val="24"/>
        </w:rPr>
        <w:lastRenderedPageBreak/>
        <w:t>Ante la negativa del acceso a la información o su inexistencia, el sujeto obligado deberá demostrar que la información no se refiere a alguna de sus facultades, competencias o funciones.</w:t>
      </w:r>
    </w:p>
    <w:p w:rsidR="00BA2EF2" w:rsidRPr="00482FCB" w:rsidRDefault="00BA2EF2" w:rsidP="00915B24">
      <w:pPr>
        <w:pStyle w:val="Prrafodelista"/>
        <w:spacing w:after="0"/>
        <w:rPr>
          <w:rFonts w:ascii="Arial" w:hAnsi="Arial" w:cs="Arial"/>
          <w:color w:val="2E74B5" w:themeColor="accent1" w:themeShade="BF"/>
          <w:sz w:val="24"/>
          <w:szCs w:val="24"/>
        </w:rPr>
      </w:pPr>
    </w:p>
    <w:p w:rsidR="00BA2EF2" w:rsidRPr="00482FCB" w:rsidRDefault="00BA2EF2" w:rsidP="00915B24">
      <w:pPr>
        <w:pStyle w:val="corte4fondo"/>
        <w:numPr>
          <w:ilvl w:val="0"/>
          <w:numId w:val="8"/>
        </w:numPr>
        <w:tabs>
          <w:tab w:val="left" w:pos="708"/>
          <w:tab w:val="left" w:pos="1454"/>
        </w:tabs>
        <w:spacing w:line="276" w:lineRule="auto"/>
        <w:rPr>
          <w:rFonts w:cs="Arial"/>
          <w:color w:val="2E74B5" w:themeColor="accent1" w:themeShade="BF"/>
          <w:sz w:val="24"/>
          <w:szCs w:val="24"/>
        </w:rPr>
      </w:pPr>
      <w:r w:rsidRPr="00482FCB">
        <w:rPr>
          <w:rFonts w:cs="Arial"/>
          <w:color w:val="2E74B5" w:themeColor="accent1" w:themeShade="BF"/>
          <w:sz w:val="24"/>
          <w:szCs w:val="24"/>
        </w:rPr>
        <w:t>La Unidad de Transparencia tiene la función de orientar a los particulares sobre los sujetos obligados competentes conforme a la normatividad aplicable.</w:t>
      </w:r>
    </w:p>
    <w:p w:rsidR="00BA2EF2" w:rsidRPr="00482FCB" w:rsidRDefault="00BA2EF2" w:rsidP="00915B24">
      <w:pPr>
        <w:pStyle w:val="Prrafodelista"/>
        <w:spacing w:after="0"/>
        <w:rPr>
          <w:rFonts w:ascii="Arial" w:hAnsi="Arial" w:cs="Arial"/>
          <w:color w:val="2E74B5" w:themeColor="accent1" w:themeShade="BF"/>
          <w:sz w:val="24"/>
          <w:szCs w:val="24"/>
        </w:rPr>
      </w:pPr>
    </w:p>
    <w:p w:rsidR="00BA2EF2" w:rsidRPr="00482FCB" w:rsidRDefault="00BA2EF2" w:rsidP="00915B24">
      <w:pPr>
        <w:pStyle w:val="corte4fondo"/>
        <w:numPr>
          <w:ilvl w:val="0"/>
          <w:numId w:val="8"/>
        </w:numPr>
        <w:tabs>
          <w:tab w:val="left" w:pos="708"/>
          <w:tab w:val="left" w:pos="1454"/>
        </w:tabs>
        <w:spacing w:line="276" w:lineRule="auto"/>
        <w:rPr>
          <w:rFonts w:cs="Arial"/>
          <w:color w:val="2E74B5" w:themeColor="accent1" w:themeShade="BF"/>
          <w:sz w:val="24"/>
          <w:szCs w:val="24"/>
        </w:rPr>
      </w:pPr>
      <w:r w:rsidRPr="00482FCB">
        <w:rPr>
          <w:rFonts w:cs="Arial"/>
          <w:color w:val="2E74B5" w:themeColor="accent1" w:themeShade="BF"/>
          <w:sz w:val="24"/>
          <w:szCs w:val="24"/>
        </w:rPr>
        <w:t xml:space="preserve">Que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y que si son competentes para atender parcialmente la solicitud de acceso a la información, deberá dar respuesta respecto de dicha parte. </w:t>
      </w:r>
    </w:p>
    <w:p w:rsidR="00BA2EF2" w:rsidRPr="00482FCB" w:rsidRDefault="00BA2EF2" w:rsidP="00915B24">
      <w:pPr>
        <w:pStyle w:val="corte4fondo"/>
        <w:spacing w:line="276" w:lineRule="auto"/>
        <w:ind w:firstLine="0"/>
        <w:rPr>
          <w:rFonts w:cs="Arial"/>
          <w:color w:val="2E74B5" w:themeColor="accent1" w:themeShade="BF"/>
          <w:sz w:val="24"/>
          <w:szCs w:val="24"/>
        </w:rPr>
      </w:pPr>
    </w:p>
    <w:p w:rsidR="00BA2EF2" w:rsidRPr="00482FCB" w:rsidRDefault="00BA2EF2"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Esto es que, aunque es fundado el motivo de inconformidad porque el sujeto obligado no motivó de manera suficiente por qué esa</w:t>
      </w:r>
      <w:r w:rsidR="00EC2E48" w:rsidRPr="00482FCB">
        <w:rPr>
          <w:rFonts w:cs="Arial"/>
          <w:color w:val="2E74B5" w:themeColor="accent1" w:themeShade="BF"/>
          <w:sz w:val="24"/>
          <w:szCs w:val="24"/>
        </w:rPr>
        <w:t xml:space="preserve"> </w:t>
      </w:r>
      <w:r w:rsidR="00EC2E48" w:rsidRPr="00482FCB">
        <w:rPr>
          <w:rFonts w:cs="Arial"/>
          <w:b/>
          <w:color w:val="2E74B5" w:themeColor="accent1" w:themeShade="BF"/>
          <w:sz w:val="24"/>
          <w:szCs w:val="24"/>
        </w:rPr>
        <w:t>Promotora del  Estado</w:t>
      </w:r>
      <w:r w:rsidRPr="00482FCB">
        <w:rPr>
          <w:rFonts w:cs="Arial"/>
          <w:color w:val="2E74B5" w:themeColor="accent1" w:themeShade="BF"/>
          <w:sz w:val="24"/>
          <w:szCs w:val="24"/>
        </w:rPr>
        <w:t xml:space="preserve">, ya que no explicó alguna razón de su incompetencia para no poseer la información, dicho agravio se vuelve inoperante porque si el ahora recurrente en su solicitud de acceso a la información pública pidió a la </w:t>
      </w:r>
      <w:r w:rsidR="00EC2E48" w:rsidRPr="00482FCB">
        <w:rPr>
          <w:rFonts w:cs="Arial"/>
          <w:color w:val="2E74B5" w:themeColor="accent1" w:themeShade="BF"/>
          <w:sz w:val="24"/>
          <w:szCs w:val="24"/>
        </w:rPr>
        <w:t>Promotora del Estado información relativa al Ayuntamiento de Ciudad Valles</w:t>
      </w:r>
      <w:r w:rsidRPr="00482FCB">
        <w:rPr>
          <w:rFonts w:cs="Arial"/>
          <w:color w:val="2E74B5" w:themeColor="accent1" w:themeShade="BF"/>
          <w:sz w:val="24"/>
          <w:szCs w:val="24"/>
        </w:rPr>
        <w:t xml:space="preserve">, está claro que esa información no pertenece a dicha </w:t>
      </w:r>
      <w:r w:rsidR="00EC2E48" w:rsidRPr="00482FCB">
        <w:rPr>
          <w:rFonts w:cs="Arial"/>
          <w:color w:val="2E74B5" w:themeColor="accent1" w:themeShade="BF"/>
          <w:sz w:val="24"/>
          <w:szCs w:val="24"/>
        </w:rPr>
        <w:t xml:space="preserve">Promotora </w:t>
      </w:r>
      <w:r w:rsidRPr="00482FCB">
        <w:rPr>
          <w:rFonts w:cs="Arial"/>
          <w:color w:val="2E74B5" w:themeColor="accent1" w:themeShade="BF"/>
          <w:sz w:val="24"/>
          <w:szCs w:val="24"/>
        </w:rPr>
        <w:t>dada la naturaleza de ésta.</w:t>
      </w:r>
    </w:p>
    <w:p w:rsidR="00BA2EF2" w:rsidRPr="00482FCB" w:rsidRDefault="00BA2EF2" w:rsidP="00915B24">
      <w:pPr>
        <w:pStyle w:val="corte4fondo"/>
        <w:spacing w:line="276" w:lineRule="auto"/>
        <w:ind w:firstLine="0"/>
        <w:rPr>
          <w:rFonts w:cs="Arial"/>
          <w:color w:val="2E74B5" w:themeColor="accent1" w:themeShade="BF"/>
          <w:sz w:val="24"/>
          <w:szCs w:val="24"/>
        </w:rPr>
      </w:pPr>
    </w:p>
    <w:p w:rsidR="00B51DC0" w:rsidRPr="00482FCB" w:rsidRDefault="00BA2EF2" w:rsidP="00915B24">
      <w:pPr>
        <w:pStyle w:val="corte4fondo"/>
        <w:spacing w:line="276" w:lineRule="auto"/>
        <w:rPr>
          <w:rFonts w:cs="Arial"/>
          <w:color w:val="2E74B5" w:themeColor="accent1" w:themeShade="BF"/>
          <w:sz w:val="24"/>
          <w:szCs w:val="24"/>
        </w:rPr>
      </w:pPr>
      <w:r w:rsidRPr="00482FCB">
        <w:rPr>
          <w:rFonts w:cs="Arial"/>
          <w:color w:val="2E74B5" w:themeColor="accent1" w:themeShade="BF"/>
          <w:sz w:val="24"/>
          <w:szCs w:val="24"/>
        </w:rPr>
        <w:t xml:space="preserve">De ahí que, ni aun con lo fundado del agravio como quedó visto, el solicitante puede allegarse de la información, puesto que, se reitera, </w:t>
      </w:r>
      <w:r w:rsidR="00EC2E48" w:rsidRPr="00482FCB">
        <w:rPr>
          <w:rFonts w:cs="Arial"/>
          <w:b/>
          <w:color w:val="2E74B5" w:themeColor="accent1" w:themeShade="BF"/>
          <w:sz w:val="24"/>
          <w:szCs w:val="24"/>
        </w:rPr>
        <w:t xml:space="preserve">Promotora del Estado </w:t>
      </w:r>
      <w:r w:rsidRPr="00482FCB">
        <w:rPr>
          <w:rFonts w:cs="Arial"/>
          <w:color w:val="2E74B5" w:themeColor="accent1" w:themeShade="BF"/>
          <w:sz w:val="24"/>
          <w:szCs w:val="24"/>
        </w:rPr>
        <w:t>no posee la información derivado de sus propias facultades,</w:t>
      </w:r>
      <w:r w:rsidR="00EC2E48" w:rsidRPr="00482FCB">
        <w:rPr>
          <w:rFonts w:cs="Arial"/>
          <w:color w:val="2E74B5" w:themeColor="accent1" w:themeShade="BF"/>
          <w:sz w:val="24"/>
          <w:szCs w:val="24"/>
        </w:rPr>
        <w:t xml:space="preserve"> </w:t>
      </w:r>
      <w:r w:rsidRPr="00482FCB">
        <w:rPr>
          <w:rFonts w:cs="Arial"/>
          <w:color w:val="2E74B5" w:themeColor="accent1" w:themeShade="BF"/>
          <w:sz w:val="24"/>
          <w:szCs w:val="24"/>
        </w:rPr>
        <w:t xml:space="preserve"> es por ello que el motivo de inconformidad se torna inoperante, en virtud de que el recurrente solicitó cuestiones </w:t>
      </w:r>
      <w:r w:rsidR="00B51DC0" w:rsidRPr="00482FCB">
        <w:rPr>
          <w:rFonts w:cs="Arial"/>
          <w:color w:val="2E74B5" w:themeColor="accent1" w:themeShade="BF"/>
          <w:sz w:val="24"/>
          <w:szCs w:val="24"/>
        </w:rPr>
        <w:t xml:space="preserve">concernientes al H. Ayuntamiento de Ciudad Valles, San Luis Potosí. </w:t>
      </w:r>
    </w:p>
    <w:p w:rsidR="00BA2EF2" w:rsidRPr="00482FCB" w:rsidRDefault="00BA2EF2" w:rsidP="00915B24">
      <w:pPr>
        <w:pStyle w:val="corte4fondo"/>
        <w:spacing w:line="276" w:lineRule="auto"/>
        <w:rPr>
          <w:rFonts w:cs="Arial"/>
          <w:color w:val="2E74B5" w:themeColor="accent1" w:themeShade="BF"/>
          <w:sz w:val="24"/>
          <w:szCs w:val="24"/>
        </w:rPr>
      </w:pPr>
    </w:p>
    <w:p w:rsidR="00BA2EF2" w:rsidRPr="00482FCB" w:rsidRDefault="00BA2EF2" w:rsidP="00915B24">
      <w:pPr>
        <w:pStyle w:val="corte4fondo"/>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De ahí que</w:t>
      </w:r>
      <w:r w:rsidR="00B51DC0" w:rsidRPr="00482FCB">
        <w:rPr>
          <w:rFonts w:cs="Arial"/>
          <w:color w:val="2E74B5" w:themeColor="accent1" w:themeShade="BF"/>
          <w:sz w:val="24"/>
          <w:szCs w:val="24"/>
        </w:rPr>
        <w:t xml:space="preserve"> </w:t>
      </w:r>
      <w:r w:rsidR="00B51DC0" w:rsidRPr="00482FCB">
        <w:rPr>
          <w:rFonts w:cs="Arial"/>
          <w:b/>
          <w:color w:val="2E74B5" w:themeColor="accent1" w:themeShade="BF"/>
          <w:sz w:val="24"/>
          <w:szCs w:val="24"/>
        </w:rPr>
        <w:t xml:space="preserve">Promotora del Estado </w:t>
      </w:r>
      <w:r w:rsidRPr="00482FCB">
        <w:rPr>
          <w:rFonts w:cs="Arial"/>
          <w:color w:val="2E74B5" w:themeColor="accent1" w:themeShade="BF"/>
          <w:sz w:val="24"/>
          <w:szCs w:val="24"/>
        </w:rPr>
        <w:t xml:space="preserve">orientó al solicitante a quien debería de poseer la información. </w:t>
      </w:r>
    </w:p>
    <w:p w:rsidR="009B514C" w:rsidRPr="00482FCB" w:rsidRDefault="009B514C" w:rsidP="00915B24">
      <w:pPr>
        <w:pStyle w:val="Prrafodelista"/>
        <w:spacing w:after="0"/>
        <w:ind w:left="720"/>
        <w:jc w:val="both"/>
        <w:rPr>
          <w:rFonts w:ascii="Arial" w:eastAsia="Times New Roman" w:hAnsi="Arial" w:cs="Arial"/>
          <w:color w:val="2E74B5" w:themeColor="accent1" w:themeShade="BF"/>
          <w:sz w:val="24"/>
          <w:szCs w:val="24"/>
          <w:lang w:eastAsia="es-MX"/>
        </w:rPr>
      </w:pPr>
    </w:p>
    <w:p w:rsidR="00CD4D73" w:rsidRPr="00482FCB" w:rsidRDefault="00201134" w:rsidP="00915B24">
      <w:pPr>
        <w:pStyle w:val="corte4fondo"/>
        <w:spacing w:line="276" w:lineRule="auto"/>
        <w:ind w:firstLine="0"/>
        <w:rPr>
          <w:rFonts w:cs="Arial"/>
          <w:color w:val="2E74B5" w:themeColor="accent1" w:themeShade="BF"/>
          <w:sz w:val="24"/>
          <w:szCs w:val="24"/>
        </w:rPr>
      </w:pPr>
      <w:r w:rsidRPr="00482FCB">
        <w:rPr>
          <w:rFonts w:eastAsia="Arial Unicode MS" w:cs="Arial"/>
          <w:b/>
          <w:color w:val="2E74B5" w:themeColor="accent1" w:themeShade="BF"/>
          <w:sz w:val="24"/>
          <w:szCs w:val="24"/>
        </w:rPr>
        <w:t>8</w:t>
      </w:r>
      <w:r w:rsidR="00CD4D73" w:rsidRPr="00482FCB">
        <w:rPr>
          <w:rFonts w:eastAsia="Arial Unicode MS" w:cs="Arial"/>
          <w:b/>
          <w:color w:val="2E74B5" w:themeColor="accent1" w:themeShade="BF"/>
          <w:sz w:val="24"/>
          <w:szCs w:val="24"/>
        </w:rPr>
        <w:t>.</w:t>
      </w:r>
      <w:r w:rsidRPr="00482FCB">
        <w:rPr>
          <w:rFonts w:eastAsia="Arial Unicode MS" w:cs="Arial"/>
          <w:b/>
          <w:color w:val="2E74B5" w:themeColor="accent1" w:themeShade="BF"/>
          <w:sz w:val="24"/>
          <w:szCs w:val="24"/>
        </w:rPr>
        <w:t>2</w:t>
      </w:r>
      <w:r w:rsidR="00CD4D73" w:rsidRPr="00482FCB">
        <w:rPr>
          <w:rFonts w:eastAsia="Arial Unicode MS" w:cs="Arial"/>
          <w:color w:val="2E74B5" w:themeColor="accent1" w:themeShade="BF"/>
          <w:sz w:val="24"/>
          <w:szCs w:val="24"/>
        </w:rPr>
        <w:t xml:space="preserve"> </w:t>
      </w:r>
      <w:r w:rsidR="00CD4D73" w:rsidRPr="00482FCB">
        <w:rPr>
          <w:rFonts w:eastAsia="Arial Unicode MS" w:cs="Arial"/>
          <w:b/>
          <w:color w:val="2E74B5" w:themeColor="accent1" w:themeShade="BF"/>
          <w:sz w:val="24"/>
          <w:szCs w:val="24"/>
        </w:rPr>
        <w:t>Sentido de la resolución</w:t>
      </w:r>
      <w:r w:rsidR="00CD4D73" w:rsidRPr="00482FCB">
        <w:rPr>
          <w:rFonts w:cs="Arial"/>
          <w:b/>
          <w:color w:val="2E74B5" w:themeColor="accent1" w:themeShade="BF"/>
          <w:sz w:val="24"/>
          <w:szCs w:val="24"/>
        </w:rPr>
        <w:t>.</w:t>
      </w:r>
    </w:p>
    <w:p w:rsidR="00CD4D73" w:rsidRPr="00482FCB" w:rsidRDefault="00CD4D73" w:rsidP="00915B24">
      <w:pPr>
        <w:pStyle w:val="corte4fondo"/>
        <w:tabs>
          <w:tab w:val="left" w:pos="567"/>
        </w:tabs>
        <w:spacing w:line="276" w:lineRule="auto"/>
        <w:rPr>
          <w:rFonts w:cs="Arial"/>
          <w:color w:val="2E74B5" w:themeColor="accent1" w:themeShade="BF"/>
          <w:sz w:val="24"/>
          <w:szCs w:val="24"/>
        </w:rPr>
      </w:pPr>
    </w:p>
    <w:p w:rsidR="00CD4D73" w:rsidRPr="00482FCB" w:rsidRDefault="00CD4D73" w:rsidP="00915B24">
      <w:pPr>
        <w:pStyle w:val="corte4fondo"/>
        <w:tabs>
          <w:tab w:val="left" w:pos="567"/>
        </w:tabs>
        <w:spacing w:line="276" w:lineRule="auto"/>
        <w:rPr>
          <w:rFonts w:cs="Arial"/>
          <w:color w:val="2E74B5" w:themeColor="accent1" w:themeShade="BF"/>
          <w:sz w:val="24"/>
          <w:szCs w:val="24"/>
        </w:rPr>
      </w:pPr>
      <w:r w:rsidRPr="00482FCB">
        <w:rPr>
          <w:rFonts w:cs="Arial"/>
          <w:color w:val="2E74B5" w:themeColor="accent1" w:themeShade="BF"/>
          <w:sz w:val="24"/>
          <w:szCs w:val="24"/>
        </w:rPr>
        <w:t>Así pues, y por lo expuesto, esta Comisión Estatal de Garantía de Acceso a la Información Pública de conformidad con el artículo 175, fracción I, de la Ley de Transparencia y Acceso a la Información Pública del Estado sobresee</w:t>
      </w:r>
      <w:r w:rsidRPr="00482FCB">
        <w:rPr>
          <w:rFonts w:cs="Arial"/>
          <w:b/>
          <w:color w:val="2E74B5" w:themeColor="accent1" w:themeShade="BF"/>
          <w:sz w:val="24"/>
          <w:szCs w:val="24"/>
        </w:rPr>
        <w:t xml:space="preserve"> </w:t>
      </w:r>
      <w:r w:rsidRPr="00482FCB">
        <w:rPr>
          <w:rFonts w:cs="Arial"/>
          <w:color w:val="2E74B5" w:themeColor="accent1" w:themeShade="BF"/>
          <w:sz w:val="24"/>
          <w:szCs w:val="24"/>
        </w:rPr>
        <w:t>el presente recurso.</w:t>
      </w:r>
    </w:p>
    <w:p w:rsidR="00CD4D73" w:rsidRPr="00482FCB" w:rsidRDefault="00CD4D73" w:rsidP="00915B24">
      <w:pPr>
        <w:pStyle w:val="corte4fondo"/>
        <w:tabs>
          <w:tab w:val="left" w:pos="567"/>
        </w:tabs>
        <w:spacing w:line="276" w:lineRule="auto"/>
        <w:rPr>
          <w:rFonts w:cs="Arial"/>
          <w:color w:val="2E74B5" w:themeColor="accent1" w:themeShade="BF"/>
          <w:sz w:val="24"/>
          <w:szCs w:val="24"/>
        </w:rPr>
      </w:pPr>
    </w:p>
    <w:p w:rsidR="00CD4D73" w:rsidRPr="00482FCB" w:rsidRDefault="00CD4D73" w:rsidP="00915B24">
      <w:pPr>
        <w:pStyle w:val="corte4fondo"/>
        <w:tabs>
          <w:tab w:val="left" w:pos="567"/>
        </w:tabs>
        <w:spacing w:line="276" w:lineRule="auto"/>
        <w:ind w:firstLine="0"/>
        <w:rPr>
          <w:rFonts w:cs="Arial"/>
          <w:b/>
          <w:color w:val="2E74B5" w:themeColor="accent1" w:themeShade="BF"/>
          <w:sz w:val="24"/>
          <w:szCs w:val="24"/>
        </w:rPr>
      </w:pPr>
      <w:r w:rsidRPr="00482FCB">
        <w:rPr>
          <w:rFonts w:cs="Arial"/>
          <w:b/>
          <w:color w:val="2E74B5" w:themeColor="accent1" w:themeShade="BF"/>
          <w:sz w:val="24"/>
          <w:szCs w:val="24"/>
        </w:rPr>
        <w:t>Archivo.</w:t>
      </w:r>
    </w:p>
    <w:p w:rsidR="00CD4D73" w:rsidRPr="00482FCB" w:rsidRDefault="00CD4D73" w:rsidP="00915B24">
      <w:pPr>
        <w:pStyle w:val="corte4fondo"/>
        <w:tabs>
          <w:tab w:val="left" w:pos="567"/>
        </w:tabs>
        <w:spacing w:line="276" w:lineRule="auto"/>
        <w:ind w:firstLine="0"/>
        <w:rPr>
          <w:rFonts w:cs="Arial"/>
          <w:color w:val="2E74B5" w:themeColor="accent1" w:themeShade="BF"/>
          <w:sz w:val="24"/>
          <w:szCs w:val="24"/>
        </w:rPr>
      </w:pPr>
    </w:p>
    <w:p w:rsidR="00CD4D73" w:rsidRPr="00482FCB" w:rsidRDefault="00CD4D73" w:rsidP="00915B24">
      <w:pPr>
        <w:pStyle w:val="corte4fondo"/>
        <w:tabs>
          <w:tab w:val="left" w:pos="567"/>
        </w:tabs>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Que una vez que la presente resolución sea notificada a las partes, la ponencia mande archivar el presente asunto como totalmente concluido.</w:t>
      </w:r>
    </w:p>
    <w:p w:rsidR="00CD4D73" w:rsidRPr="00482FCB" w:rsidRDefault="00CD4D73" w:rsidP="00915B24">
      <w:pPr>
        <w:pStyle w:val="corte4fondo"/>
        <w:tabs>
          <w:tab w:val="left" w:pos="567"/>
        </w:tabs>
        <w:spacing w:line="276" w:lineRule="auto"/>
        <w:ind w:firstLine="0"/>
        <w:rPr>
          <w:rFonts w:cs="Arial"/>
          <w:color w:val="2E74B5" w:themeColor="accent1" w:themeShade="BF"/>
          <w:sz w:val="24"/>
          <w:szCs w:val="24"/>
        </w:rPr>
      </w:pPr>
    </w:p>
    <w:p w:rsidR="00CD4D73" w:rsidRPr="00482FCB" w:rsidRDefault="00CD4D73" w:rsidP="00915B24">
      <w:pPr>
        <w:pStyle w:val="corte4fondo"/>
        <w:tabs>
          <w:tab w:val="left" w:pos="567"/>
        </w:tabs>
        <w:spacing w:line="276" w:lineRule="auto"/>
        <w:ind w:firstLine="0"/>
        <w:rPr>
          <w:rFonts w:cs="Arial"/>
          <w:b/>
          <w:color w:val="2E74B5" w:themeColor="accent1" w:themeShade="BF"/>
          <w:sz w:val="24"/>
          <w:szCs w:val="24"/>
        </w:rPr>
      </w:pPr>
      <w:r w:rsidRPr="00482FCB">
        <w:rPr>
          <w:rFonts w:cs="Arial"/>
          <w:b/>
          <w:color w:val="2E74B5" w:themeColor="accent1" w:themeShade="BF"/>
          <w:sz w:val="24"/>
          <w:szCs w:val="24"/>
        </w:rPr>
        <w:lastRenderedPageBreak/>
        <w:t>Medios de impugnación.</w:t>
      </w:r>
    </w:p>
    <w:p w:rsidR="00CD4D73" w:rsidRPr="00482FCB" w:rsidRDefault="00CD4D73" w:rsidP="00915B24">
      <w:pPr>
        <w:pStyle w:val="corte4fondo"/>
        <w:tabs>
          <w:tab w:val="left" w:pos="567"/>
        </w:tabs>
        <w:spacing w:line="276" w:lineRule="auto"/>
        <w:ind w:firstLine="0"/>
        <w:rPr>
          <w:rFonts w:cs="Arial"/>
          <w:color w:val="2E74B5" w:themeColor="accent1" w:themeShade="BF"/>
          <w:sz w:val="24"/>
          <w:szCs w:val="24"/>
        </w:rPr>
      </w:pPr>
    </w:p>
    <w:p w:rsidR="00CD4D73" w:rsidRPr="00482FCB" w:rsidRDefault="00CD4D73" w:rsidP="00915B24">
      <w:pPr>
        <w:pStyle w:val="corte4fondo"/>
        <w:tabs>
          <w:tab w:val="left" w:pos="567"/>
        </w:tabs>
        <w:spacing w:line="276" w:lineRule="auto"/>
        <w:ind w:firstLine="0"/>
        <w:rPr>
          <w:rFonts w:cs="Arial"/>
          <w:color w:val="2E74B5" w:themeColor="accent1" w:themeShade="BF"/>
          <w:sz w:val="24"/>
          <w:szCs w:val="24"/>
        </w:rPr>
      </w:pPr>
      <w:r w:rsidRPr="00482FCB">
        <w:rPr>
          <w:rFonts w:cs="Arial"/>
          <w:color w:val="2E74B5" w:themeColor="accent1" w:themeShade="BF"/>
          <w:sz w:val="24"/>
          <w:szCs w:val="24"/>
        </w:rPr>
        <w:tab/>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p>
    <w:p w:rsidR="00FD407E" w:rsidRPr="00482FCB" w:rsidRDefault="00FD407E" w:rsidP="00915B24">
      <w:pPr>
        <w:pStyle w:val="corte4fondo"/>
        <w:tabs>
          <w:tab w:val="left" w:pos="567"/>
        </w:tabs>
        <w:spacing w:line="276" w:lineRule="auto"/>
        <w:jc w:val="center"/>
        <w:rPr>
          <w:rFonts w:cs="Arial"/>
          <w:color w:val="2E74B5" w:themeColor="accent1" w:themeShade="BF"/>
          <w:sz w:val="24"/>
          <w:szCs w:val="24"/>
        </w:rPr>
      </w:pPr>
      <w:r w:rsidRPr="00482FCB">
        <w:rPr>
          <w:rFonts w:cs="Arial"/>
          <w:b/>
          <w:color w:val="2E74B5" w:themeColor="accent1" w:themeShade="BF"/>
          <w:sz w:val="24"/>
          <w:szCs w:val="24"/>
        </w:rPr>
        <w:t>RESOLUTIVOS</w:t>
      </w:r>
      <w:r w:rsidRPr="00482FCB">
        <w:rPr>
          <w:rFonts w:cs="Arial"/>
          <w:color w:val="2E74B5" w:themeColor="accent1" w:themeShade="BF"/>
          <w:sz w:val="24"/>
          <w:szCs w:val="24"/>
        </w:rPr>
        <w:t xml:space="preserve"> </w:t>
      </w:r>
    </w:p>
    <w:p w:rsidR="00FD407E" w:rsidRPr="00482FCB" w:rsidRDefault="00FD407E" w:rsidP="00915B24">
      <w:pPr>
        <w:pStyle w:val="corte4fondo"/>
        <w:tabs>
          <w:tab w:val="left" w:pos="567"/>
        </w:tabs>
        <w:spacing w:line="276" w:lineRule="auto"/>
        <w:jc w:val="center"/>
        <w:rPr>
          <w:rFonts w:cs="Arial"/>
          <w:color w:val="2E74B5" w:themeColor="accent1" w:themeShade="BF"/>
          <w:sz w:val="24"/>
          <w:szCs w:val="24"/>
        </w:rPr>
      </w:pP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r w:rsidRPr="00482FCB">
        <w:rPr>
          <w:rFonts w:cs="Arial"/>
          <w:color w:val="2E74B5" w:themeColor="accent1" w:themeShade="BF"/>
          <w:sz w:val="24"/>
          <w:szCs w:val="24"/>
        </w:rPr>
        <w:t>Por lo expuesto y fundado, SE RESUELVE:</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r w:rsidRPr="00482FCB">
        <w:rPr>
          <w:rFonts w:cs="Arial"/>
          <w:b/>
          <w:color w:val="2E74B5" w:themeColor="accent1" w:themeShade="BF"/>
          <w:sz w:val="24"/>
          <w:szCs w:val="24"/>
        </w:rPr>
        <w:t>PRIMERO</w:t>
      </w:r>
      <w:r w:rsidRPr="00482FCB">
        <w:rPr>
          <w:rFonts w:cs="Arial"/>
          <w:color w:val="2E74B5" w:themeColor="accent1" w:themeShade="BF"/>
          <w:sz w:val="24"/>
          <w:szCs w:val="24"/>
        </w:rPr>
        <w:t xml:space="preserve">. Esta Comisión Estatal de Garantía y Acceso a la Información Pública </w:t>
      </w:r>
      <w:r w:rsidRPr="00482FCB">
        <w:rPr>
          <w:rFonts w:cs="Arial"/>
          <w:b/>
          <w:color w:val="2E74B5" w:themeColor="accent1" w:themeShade="BF"/>
          <w:sz w:val="24"/>
          <w:szCs w:val="24"/>
        </w:rPr>
        <w:t xml:space="preserve">sobresee </w:t>
      </w:r>
      <w:r w:rsidRPr="00482FCB">
        <w:rPr>
          <w:rFonts w:cs="Arial"/>
          <w:color w:val="2E74B5" w:themeColor="accent1" w:themeShade="BF"/>
          <w:sz w:val="24"/>
          <w:szCs w:val="24"/>
        </w:rPr>
        <w:t>una parte del recurso por los fundamentos y las razones desarrolladas en el considerando sexto de la presente resolución.</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p>
    <w:p w:rsidR="00CD4D73" w:rsidRPr="00482FCB" w:rsidRDefault="00FD407E" w:rsidP="00915B24">
      <w:pPr>
        <w:pStyle w:val="corte4fondo"/>
        <w:tabs>
          <w:tab w:val="left" w:pos="567"/>
        </w:tabs>
        <w:spacing w:line="276" w:lineRule="auto"/>
        <w:rPr>
          <w:rFonts w:cs="Arial"/>
          <w:color w:val="2E74B5" w:themeColor="accent1" w:themeShade="BF"/>
          <w:sz w:val="24"/>
          <w:szCs w:val="24"/>
        </w:rPr>
      </w:pPr>
      <w:r w:rsidRPr="00482FCB">
        <w:rPr>
          <w:rFonts w:cs="Arial"/>
          <w:b/>
          <w:color w:val="2E74B5" w:themeColor="accent1" w:themeShade="BF"/>
          <w:sz w:val="24"/>
          <w:szCs w:val="24"/>
        </w:rPr>
        <w:t>SEGUNDO</w:t>
      </w:r>
      <w:r w:rsidRPr="00482FCB">
        <w:rPr>
          <w:rFonts w:cs="Arial"/>
          <w:color w:val="2E74B5" w:themeColor="accent1" w:themeShade="BF"/>
          <w:sz w:val="24"/>
          <w:szCs w:val="24"/>
        </w:rPr>
        <w:t>.</w:t>
      </w:r>
      <w:r w:rsidR="00CD4D73" w:rsidRPr="00482FCB">
        <w:rPr>
          <w:rFonts w:cs="Arial"/>
          <w:color w:val="2E74B5" w:themeColor="accent1" w:themeShade="BF"/>
          <w:sz w:val="24"/>
          <w:szCs w:val="24"/>
        </w:rPr>
        <w:t xml:space="preserve"> Esta Comisión Estatal de Garantía y Acceso a la Información Pública </w:t>
      </w:r>
      <w:r w:rsidR="00CD4D73" w:rsidRPr="00482FCB">
        <w:rPr>
          <w:rFonts w:cs="Arial"/>
          <w:b/>
          <w:color w:val="2E74B5" w:themeColor="accent1" w:themeShade="BF"/>
          <w:sz w:val="24"/>
          <w:szCs w:val="24"/>
        </w:rPr>
        <w:t>confirma</w:t>
      </w:r>
      <w:r w:rsidR="00CD4D73" w:rsidRPr="00482FCB">
        <w:rPr>
          <w:rFonts w:cs="Arial"/>
          <w:color w:val="2E74B5" w:themeColor="accent1" w:themeShade="BF"/>
          <w:sz w:val="24"/>
          <w:szCs w:val="24"/>
        </w:rPr>
        <w:t xml:space="preserve"> el acto impugnado por los fundamentos y las razones desarrolladas en el considerando </w:t>
      </w:r>
      <w:r w:rsidR="00946923" w:rsidRPr="00482FCB">
        <w:rPr>
          <w:rFonts w:cs="Arial"/>
          <w:color w:val="2E74B5" w:themeColor="accent1" w:themeShade="BF"/>
          <w:sz w:val="24"/>
          <w:szCs w:val="24"/>
        </w:rPr>
        <w:t>octavo</w:t>
      </w:r>
      <w:r w:rsidR="00CD4D73" w:rsidRPr="00482FCB">
        <w:rPr>
          <w:rFonts w:cs="Arial"/>
          <w:color w:val="2E74B5" w:themeColor="accent1" w:themeShade="BF"/>
          <w:sz w:val="24"/>
          <w:szCs w:val="24"/>
        </w:rPr>
        <w:t xml:space="preserve"> de la presente resolución.</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r w:rsidRPr="00482FCB">
        <w:rPr>
          <w:rFonts w:cs="Arial"/>
          <w:color w:val="2E74B5" w:themeColor="accent1" w:themeShade="BF"/>
          <w:sz w:val="24"/>
          <w:szCs w:val="24"/>
        </w:rPr>
        <w:t xml:space="preserve"> </w:t>
      </w:r>
    </w:p>
    <w:p w:rsidR="00FD407E" w:rsidRPr="00482FCB" w:rsidRDefault="00FD407E" w:rsidP="00915B24">
      <w:pPr>
        <w:pStyle w:val="corte4fondo"/>
        <w:tabs>
          <w:tab w:val="left" w:pos="567"/>
        </w:tabs>
        <w:spacing w:line="276" w:lineRule="auto"/>
        <w:rPr>
          <w:rFonts w:cs="Arial"/>
          <w:color w:val="2E74B5" w:themeColor="accent1" w:themeShade="BF"/>
          <w:sz w:val="24"/>
          <w:szCs w:val="24"/>
        </w:rPr>
      </w:pPr>
      <w:r w:rsidRPr="00482FCB">
        <w:rPr>
          <w:rFonts w:cs="Arial"/>
          <w:b/>
          <w:color w:val="2E74B5" w:themeColor="accent1" w:themeShade="BF"/>
          <w:sz w:val="24"/>
          <w:szCs w:val="24"/>
        </w:rPr>
        <w:t xml:space="preserve">Notifíquese; </w:t>
      </w:r>
      <w:r w:rsidRPr="00482FCB">
        <w:rPr>
          <w:rFonts w:cs="Arial"/>
          <w:color w:val="2E74B5" w:themeColor="accent1" w:themeShade="BF"/>
          <w:sz w:val="24"/>
          <w:szCs w:val="24"/>
        </w:rPr>
        <w:t>por oficio a las autoridades</w:t>
      </w:r>
      <w:r w:rsidRPr="00482FCB">
        <w:rPr>
          <w:rFonts w:cs="Arial"/>
          <w:b/>
          <w:color w:val="2E74B5" w:themeColor="accent1" w:themeShade="BF"/>
          <w:sz w:val="24"/>
          <w:szCs w:val="24"/>
        </w:rPr>
        <w:t xml:space="preserve"> </w:t>
      </w:r>
      <w:r w:rsidRPr="00482FCB">
        <w:rPr>
          <w:rFonts w:cs="Arial"/>
          <w:color w:val="2E74B5" w:themeColor="accent1" w:themeShade="BF"/>
          <w:sz w:val="24"/>
          <w:szCs w:val="24"/>
        </w:rPr>
        <w:t>y a la recurrente por el medio que designó.</w:t>
      </w:r>
    </w:p>
    <w:p w:rsidR="00CD4D73" w:rsidRPr="00482FCB" w:rsidRDefault="00CD4D73" w:rsidP="00915B24">
      <w:pPr>
        <w:pStyle w:val="corte4fondo"/>
        <w:tabs>
          <w:tab w:val="left" w:pos="567"/>
        </w:tabs>
        <w:spacing w:line="276" w:lineRule="auto"/>
        <w:rPr>
          <w:rFonts w:cs="Arial"/>
          <w:color w:val="2E74B5" w:themeColor="accent1" w:themeShade="BF"/>
          <w:sz w:val="24"/>
          <w:szCs w:val="24"/>
        </w:rPr>
      </w:pPr>
    </w:p>
    <w:p w:rsidR="009B514C" w:rsidRPr="00482FCB" w:rsidRDefault="00FD407E" w:rsidP="00915B24">
      <w:pPr>
        <w:pStyle w:val="corte4fondo"/>
        <w:tabs>
          <w:tab w:val="left" w:pos="567"/>
        </w:tabs>
        <w:spacing w:line="276" w:lineRule="auto"/>
        <w:rPr>
          <w:rFonts w:eastAsia="Arial Unicode MS" w:cs="Arial"/>
          <w:color w:val="2E74B5" w:themeColor="accent1" w:themeShade="BF"/>
          <w:sz w:val="24"/>
          <w:szCs w:val="24"/>
        </w:rPr>
      </w:pPr>
      <w:r w:rsidRPr="00482FCB">
        <w:rPr>
          <w:rFonts w:cs="Arial"/>
          <w:color w:val="2E74B5" w:themeColor="accent1" w:themeShade="BF"/>
          <w:sz w:val="24"/>
          <w:szCs w:val="24"/>
        </w:rPr>
        <w:t xml:space="preserve"> </w:t>
      </w:r>
      <w:r w:rsidR="009B514C" w:rsidRPr="00482FCB">
        <w:rPr>
          <w:rFonts w:cs="Arial"/>
          <w:color w:val="2E74B5" w:themeColor="accent1" w:themeShade="BF"/>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quienes en unión de la Licenciada Rosa María Motilla García, Secretaria de Pleno que da fe, firman esta resolución. </w:t>
      </w:r>
      <w:r w:rsidR="009B514C" w:rsidRPr="00482FCB">
        <w:rPr>
          <w:rFonts w:eastAsia="Arial Unicode MS" w:cs="Arial"/>
          <w:color w:val="2E74B5" w:themeColor="accent1" w:themeShade="BF"/>
          <w:sz w:val="24"/>
          <w:szCs w:val="24"/>
        </w:rPr>
        <w:t xml:space="preserve">   </w:t>
      </w:r>
    </w:p>
    <w:p w:rsidR="009B514C" w:rsidRPr="00482FCB" w:rsidRDefault="009B514C" w:rsidP="00915B24">
      <w:pPr>
        <w:pStyle w:val="corte4fondo"/>
        <w:tabs>
          <w:tab w:val="left" w:pos="567"/>
        </w:tabs>
        <w:spacing w:line="276" w:lineRule="auto"/>
        <w:rPr>
          <w:rFonts w:cs="Arial"/>
          <w:color w:val="2E74B5" w:themeColor="accent1" w:themeShade="BF"/>
          <w:sz w:val="24"/>
          <w:szCs w:val="24"/>
        </w:rPr>
      </w:pPr>
    </w:p>
    <w:p w:rsidR="009B514C" w:rsidRPr="00482FCB" w:rsidRDefault="009B514C" w:rsidP="00915B24">
      <w:pPr>
        <w:spacing w:after="0" w:line="276" w:lineRule="auto"/>
        <w:ind w:left="360" w:firstLine="900"/>
        <w:jc w:val="both"/>
        <w:rPr>
          <w:rFonts w:ascii="Arial" w:eastAsia="Arial Unicode MS" w:hAnsi="Arial" w:cs="Arial"/>
          <w:b/>
          <w:color w:val="2E74B5" w:themeColor="accent1" w:themeShade="BF"/>
          <w:sz w:val="24"/>
          <w:szCs w:val="24"/>
        </w:rPr>
      </w:pPr>
    </w:p>
    <w:tbl>
      <w:tblPr>
        <w:tblW w:w="9844" w:type="dxa"/>
        <w:jc w:val="center"/>
        <w:tblLook w:val="01E0" w:firstRow="1" w:lastRow="1" w:firstColumn="1" w:lastColumn="1" w:noHBand="0" w:noVBand="0"/>
      </w:tblPr>
      <w:tblGrid>
        <w:gridCol w:w="4526"/>
        <w:gridCol w:w="153"/>
        <w:gridCol w:w="179"/>
        <w:gridCol w:w="4986"/>
      </w:tblGrid>
      <w:tr w:rsidR="00482FCB" w:rsidRPr="00482FCB" w:rsidTr="00BA7C25">
        <w:trPr>
          <w:trHeight w:val="2201"/>
          <w:jc w:val="center"/>
        </w:trPr>
        <w:tc>
          <w:tcPr>
            <w:tcW w:w="4679" w:type="dxa"/>
            <w:gridSpan w:val="2"/>
          </w:tcPr>
          <w:p w:rsidR="009B514C" w:rsidRPr="00482FCB" w:rsidRDefault="009B514C" w:rsidP="00915B24">
            <w:pPr>
              <w:spacing w:after="0" w:line="276" w:lineRule="auto"/>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        COMISIONADO PRESIDENTE</w:t>
            </w: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                   MTRO. ALEJANDRO </w:t>
            </w:r>
          </w:p>
          <w:p w:rsidR="009B514C" w:rsidRPr="00482FCB" w:rsidRDefault="009B514C" w:rsidP="00915B24">
            <w:pPr>
              <w:spacing w:after="0" w:line="276" w:lineRule="auto"/>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                    LAFUENTE TORRES </w:t>
            </w:r>
          </w:p>
        </w:tc>
        <w:tc>
          <w:tcPr>
            <w:tcW w:w="5165" w:type="dxa"/>
            <w:gridSpan w:val="2"/>
          </w:tcPr>
          <w:p w:rsidR="009B514C" w:rsidRPr="00482FCB" w:rsidRDefault="009B514C" w:rsidP="00915B24">
            <w:pPr>
              <w:spacing w:after="0" w:line="276" w:lineRule="auto"/>
              <w:ind w:left="360" w:firstLine="708"/>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              COMISIONADA </w:t>
            </w: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LIC. PAULINA SÁNCHEZ </w:t>
            </w:r>
          </w:p>
          <w:p w:rsidR="009B514C" w:rsidRPr="00482FCB" w:rsidRDefault="009B514C" w:rsidP="00915B24">
            <w:pPr>
              <w:spacing w:after="0" w:line="276" w:lineRule="auto"/>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PÉREZ DEL POZO</w:t>
            </w:r>
          </w:p>
          <w:p w:rsidR="009B514C" w:rsidRPr="00482FCB" w:rsidRDefault="009B514C" w:rsidP="00915B24">
            <w:pPr>
              <w:spacing w:after="0" w:line="276" w:lineRule="auto"/>
              <w:ind w:left="1132"/>
              <w:rPr>
                <w:rFonts w:ascii="Arial" w:eastAsia="Arial Unicode MS" w:hAnsi="Arial" w:cs="Arial"/>
                <w:b/>
                <w:color w:val="2E74B5" w:themeColor="accent1" w:themeShade="BF"/>
                <w:sz w:val="24"/>
                <w:szCs w:val="24"/>
              </w:rPr>
            </w:pPr>
          </w:p>
        </w:tc>
      </w:tr>
      <w:tr w:rsidR="009B514C" w:rsidRPr="00482FCB" w:rsidTr="00BA7C25">
        <w:trPr>
          <w:trHeight w:val="1729"/>
          <w:jc w:val="center"/>
        </w:trPr>
        <w:tc>
          <w:tcPr>
            <w:tcW w:w="4526" w:type="dxa"/>
          </w:tcPr>
          <w:p w:rsidR="009B514C" w:rsidRPr="00482FCB" w:rsidRDefault="009B514C" w:rsidP="00915B24">
            <w:pPr>
              <w:spacing w:after="0" w:line="276" w:lineRule="auto"/>
              <w:ind w:left="360" w:hanging="360"/>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COMISIONADA </w:t>
            </w:r>
          </w:p>
          <w:p w:rsidR="009B514C" w:rsidRPr="00482FCB" w:rsidRDefault="009B514C" w:rsidP="00915B24">
            <w:pPr>
              <w:spacing w:after="0" w:line="276" w:lineRule="auto"/>
              <w:ind w:left="360"/>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rPr>
                <w:rFonts w:ascii="Arial" w:eastAsia="Arial Unicode MS" w:hAnsi="Arial" w:cs="Arial"/>
                <w:b/>
                <w:color w:val="2E74B5" w:themeColor="accent1" w:themeShade="BF"/>
                <w:sz w:val="24"/>
                <w:szCs w:val="24"/>
              </w:rPr>
            </w:pPr>
          </w:p>
          <w:p w:rsidR="009B514C" w:rsidRPr="00482FCB" w:rsidRDefault="009B514C" w:rsidP="00915B24">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LIC. CLAUDIA ELIZABETH </w:t>
            </w:r>
          </w:p>
          <w:p w:rsidR="009B514C" w:rsidRPr="00482FCB" w:rsidRDefault="009B514C" w:rsidP="00915B24">
            <w:pPr>
              <w:spacing w:after="0" w:line="276" w:lineRule="auto"/>
              <w:ind w:left="360" w:firstLine="36"/>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ÁVALOS CEDILLO  </w:t>
            </w:r>
          </w:p>
          <w:p w:rsidR="009B514C" w:rsidRPr="00482FCB" w:rsidRDefault="009B514C" w:rsidP="00915B24">
            <w:pPr>
              <w:spacing w:after="0" w:line="276" w:lineRule="auto"/>
              <w:ind w:left="360" w:firstLine="36"/>
              <w:jc w:val="center"/>
              <w:rPr>
                <w:rFonts w:ascii="Arial" w:eastAsia="Arial Unicode MS" w:hAnsi="Arial" w:cs="Arial"/>
                <w:b/>
                <w:color w:val="2E74B5" w:themeColor="accent1" w:themeShade="BF"/>
                <w:sz w:val="24"/>
                <w:szCs w:val="24"/>
              </w:rPr>
            </w:pPr>
          </w:p>
        </w:tc>
        <w:tc>
          <w:tcPr>
            <w:tcW w:w="332" w:type="dxa"/>
            <w:gridSpan w:val="2"/>
          </w:tcPr>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tc>
        <w:tc>
          <w:tcPr>
            <w:tcW w:w="4986" w:type="dxa"/>
          </w:tcPr>
          <w:p w:rsidR="009B514C" w:rsidRPr="00482FCB" w:rsidRDefault="009B514C" w:rsidP="00915B24">
            <w:pPr>
              <w:spacing w:after="0" w:line="276" w:lineRule="auto"/>
              <w:ind w:left="360" w:firstLine="708"/>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SECRETARIA DE PLENO</w:t>
            </w: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482FCB" w:rsidRDefault="009B514C" w:rsidP="00915B24">
            <w:pPr>
              <w:spacing w:after="0" w:line="276" w:lineRule="auto"/>
              <w:ind w:left="360" w:hanging="360"/>
              <w:jc w:val="center"/>
              <w:rPr>
                <w:rFonts w:ascii="Arial" w:eastAsia="Arial Unicode MS" w:hAnsi="Arial" w:cs="Arial"/>
                <w:b/>
                <w:color w:val="2E74B5" w:themeColor="accent1" w:themeShade="BF"/>
                <w:sz w:val="24"/>
                <w:szCs w:val="24"/>
              </w:rPr>
            </w:pPr>
            <w:r w:rsidRPr="00482FCB">
              <w:rPr>
                <w:rFonts w:ascii="Arial" w:eastAsia="Arial Unicode MS" w:hAnsi="Arial" w:cs="Arial"/>
                <w:b/>
                <w:color w:val="2E74B5" w:themeColor="accent1" w:themeShade="BF"/>
                <w:sz w:val="24"/>
                <w:szCs w:val="24"/>
              </w:rPr>
              <w:t xml:space="preserve">LIC. ROSA MARÍA MOTILLA GARCÍA </w:t>
            </w:r>
          </w:p>
        </w:tc>
      </w:tr>
    </w:tbl>
    <w:p w:rsidR="009B514C" w:rsidRPr="00482FCB" w:rsidRDefault="009B514C" w:rsidP="00915B24">
      <w:pPr>
        <w:pStyle w:val="corte4fondo"/>
        <w:tabs>
          <w:tab w:val="left" w:pos="567"/>
        </w:tabs>
        <w:spacing w:line="276" w:lineRule="auto"/>
        <w:ind w:firstLine="0"/>
        <w:rPr>
          <w:rFonts w:cs="Arial"/>
          <w:color w:val="2E74B5" w:themeColor="accent1" w:themeShade="BF"/>
          <w:sz w:val="10"/>
          <w:szCs w:val="10"/>
        </w:rPr>
      </w:pPr>
      <w:r w:rsidRPr="00482FCB">
        <w:rPr>
          <w:rFonts w:cs="Arial"/>
          <w:color w:val="2E74B5" w:themeColor="accent1" w:themeShade="BF"/>
          <w:sz w:val="10"/>
          <w:szCs w:val="10"/>
        </w:rPr>
        <w:t>*ESTAS FIRMAS PERTENECEN A LA RESOLUCIÓN DE LA REVISIÓN 1</w:t>
      </w:r>
      <w:r w:rsidR="00A953E8" w:rsidRPr="00482FCB">
        <w:rPr>
          <w:rFonts w:cs="Arial"/>
          <w:color w:val="2E74B5" w:themeColor="accent1" w:themeShade="BF"/>
          <w:sz w:val="10"/>
          <w:szCs w:val="10"/>
        </w:rPr>
        <w:t>40</w:t>
      </w:r>
      <w:r w:rsidRPr="00482FCB">
        <w:rPr>
          <w:rFonts w:cs="Arial"/>
          <w:color w:val="2E74B5" w:themeColor="accent1" w:themeShade="BF"/>
          <w:sz w:val="10"/>
          <w:szCs w:val="10"/>
        </w:rPr>
        <w:t xml:space="preserve">/2018-2 QUE FUE INTERPUESTO CONTRA </w:t>
      </w:r>
      <w:r w:rsidR="00A953E8" w:rsidRPr="00482FCB">
        <w:rPr>
          <w:rFonts w:cs="Arial"/>
          <w:color w:val="2E74B5" w:themeColor="accent1" w:themeShade="BF"/>
          <w:sz w:val="10"/>
          <w:szCs w:val="10"/>
        </w:rPr>
        <w:t>PROMOTORA</w:t>
      </w:r>
      <w:r w:rsidRPr="00482FCB">
        <w:rPr>
          <w:rFonts w:cs="Arial"/>
          <w:color w:val="2E74B5" w:themeColor="accent1" w:themeShade="BF"/>
          <w:sz w:val="10"/>
          <w:szCs w:val="10"/>
        </w:rPr>
        <w:t xml:space="preserve"> DEL ESTADO Y QUE FUE APROBADA EN LA SESIÓN ORDINARIA DEL 14 CATORCE DE MAYO DE 2018 DOS MIL DIECIOCHO.</w:t>
      </w:r>
    </w:p>
    <w:p w:rsidR="00FD407E" w:rsidRPr="00482FCB" w:rsidRDefault="009B514C" w:rsidP="00BA7C25">
      <w:pPr>
        <w:pStyle w:val="corte4fondo"/>
        <w:tabs>
          <w:tab w:val="left" w:pos="567"/>
        </w:tabs>
        <w:spacing w:line="276" w:lineRule="auto"/>
        <w:ind w:firstLine="0"/>
        <w:rPr>
          <w:rFonts w:cs="Arial"/>
          <w:color w:val="2E74B5" w:themeColor="accent1" w:themeShade="BF"/>
          <w:sz w:val="24"/>
          <w:szCs w:val="24"/>
        </w:rPr>
      </w:pPr>
      <w:r w:rsidRPr="00482FCB">
        <w:rPr>
          <w:rFonts w:cs="Arial"/>
          <w:i/>
          <w:color w:val="2E74B5" w:themeColor="accent1" w:themeShade="BF"/>
          <w:sz w:val="10"/>
          <w:szCs w:val="10"/>
        </w:rPr>
        <w:t xml:space="preserve">L/MEMH </w:t>
      </w:r>
      <w:bookmarkStart w:id="0" w:name="_GoBack"/>
      <w:bookmarkEnd w:id="0"/>
    </w:p>
    <w:sectPr w:rsidR="00FD407E" w:rsidRPr="00482FCB" w:rsidSect="00BA7C25">
      <w:headerReference w:type="default" r:id="rId12"/>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3AD" w:rsidRDefault="00F833AD" w:rsidP="00FD407E">
      <w:pPr>
        <w:spacing w:after="0" w:line="240" w:lineRule="auto"/>
      </w:pPr>
      <w:r>
        <w:separator/>
      </w:r>
    </w:p>
  </w:endnote>
  <w:endnote w:type="continuationSeparator" w:id="0">
    <w:p w:rsidR="00F833AD" w:rsidRDefault="00F833AD" w:rsidP="00FD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3AD" w:rsidRDefault="00F833AD" w:rsidP="00FD407E">
      <w:pPr>
        <w:spacing w:after="0" w:line="240" w:lineRule="auto"/>
      </w:pPr>
      <w:r>
        <w:separator/>
      </w:r>
    </w:p>
  </w:footnote>
  <w:footnote w:type="continuationSeparator" w:id="0">
    <w:p w:rsidR="00F833AD" w:rsidRDefault="00F833AD" w:rsidP="00FD407E">
      <w:pPr>
        <w:spacing w:after="0" w:line="240" w:lineRule="auto"/>
      </w:pPr>
      <w:r>
        <w:continuationSeparator/>
      </w:r>
    </w:p>
  </w:footnote>
  <w:footnote w:id="1">
    <w:p w:rsidR="00FD407E" w:rsidRPr="00DA1577" w:rsidRDefault="00FD407E" w:rsidP="00FD407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FD407E" w:rsidRDefault="00FD407E" w:rsidP="00FD407E">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E46A8A" w:rsidRPr="003505B3" w:rsidRDefault="00E46A8A" w:rsidP="00E46A8A">
      <w:pPr>
        <w:pStyle w:val="Default"/>
        <w:jc w:val="both"/>
        <w:rPr>
          <w:rFonts w:ascii="Arial Unicode MS" w:eastAsia="Arial Unicode MS" w:hAnsi="Arial Unicode MS" w:cs="Arial Unicode MS"/>
          <w:sz w:val="16"/>
          <w:szCs w:val="16"/>
        </w:rPr>
      </w:pPr>
      <w:r w:rsidRPr="003505B3">
        <w:rPr>
          <w:rStyle w:val="Refdenotaalpie"/>
          <w:rFonts w:ascii="Arial Unicode MS" w:eastAsia="Arial Unicode MS" w:hAnsi="Arial Unicode MS" w:cs="Arial Unicode MS"/>
          <w:sz w:val="16"/>
          <w:szCs w:val="16"/>
        </w:rPr>
        <w:footnoteRef/>
      </w:r>
      <w:r>
        <w:rPr>
          <w:rFonts w:ascii="Arial Unicode MS" w:eastAsia="Arial Unicode MS" w:hAnsi="Arial Unicode MS" w:cs="Arial Unicode MS"/>
          <w:sz w:val="16"/>
          <w:szCs w:val="16"/>
        </w:rPr>
        <w:t xml:space="preserve"> </w:t>
      </w:r>
      <w:r w:rsidRPr="00505CCC">
        <w:rPr>
          <w:rFonts w:ascii="Arial Unicode MS" w:eastAsia="Arial Unicode MS" w:hAnsi="Arial Unicode MS" w:cs="Arial Unicode MS"/>
          <w:b/>
          <w:sz w:val="16"/>
          <w:szCs w:val="16"/>
        </w:rPr>
        <w:t>ARTÍCULO 1°.</w:t>
      </w:r>
      <w:r w:rsidRPr="00505CCC">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 </w:t>
      </w:r>
      <w:r w:rsidRPr="00505CCC">
        <w:rPr>
          <w:rFonts w:ascii="Arial Unicode MS" w:eastAsia="Arial Unicode MS" w:hAnsi="Arial Unicode MS" w:cs="Arial Unicode MS"/>
          <w:sz w:val="16"/>
          <w:szCs w:val="16"/>
        </w:rPr>
        <w:t>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E7FC2" w:rsidRDefault="009357F5"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002C3811" w:rsidRPr="00DE7FC2">
      <w:rPr>
        <w:rFonts w:ascii="Arial" w:hAnsi="Arial" w:cs="Arial"/>
      </w:rPr>
      <w:fldChar w:fldCharType="begin"/>
    </w:r>
    <w:r w:rsidRPr="00DE7FC2">
      <w:rPr>
        <w:rFonts w:ascii="Arial" w:hAnsi="Arial" w:cs="Arial"/>
      </w:rPr>
      <w:instrText xml:space="preserve"> PAGE   \* MERGEFORMAT </w:instrText>
    </w:r>
    <w:r w:rsidR="002C3811" w:rsidRPr="00DE7FC2">
      <w:rPr>
        <w:rFonts w:ascii="Arial" w:hAnsi="Arial" w:cs="Arial"/>
      </w:rPr>
      <w:fldChar w:fldCharType="separate"/>
    </w:r>
    <w:r w:rsidR="00BA7C25">
      <w:rPr>
        <w:rFonts w:ascii="Arial" w:hAnsi="Arial" w:cs="Arial"/>
        <w:noProof/>
      </w:rPr>
      <w:t>11</w:t>
    </w:r>
    <w:r w:rsidR="002C3811"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 xml:space="preserve">DE REVISIÓN  </w:t>
    </w:r>
    <w:r w:rsidR="008C6506">
      <w:rPr>
        <w:rFonts w:ascii="Arial" w:hAnsi="Arial" w:cs="Arial"/>
        <w:sz w:val="16"/>
        <w:szCs w:val="16"/>
      </w:rPr>
      <w:t>1</w:t>
    </w:r>
    <w:r w:rsidR="009774E8">
      <w:rPr>
        <w:rFonts w:ascii="Arial" w:hAnsi="Arial" w:cs="Arial"/>
        <w:sz w:val="16"/>
        <w:szCs w:val="16"/>
      </w:rPr>
      <w:t>40/2018</w:t>
    </w:r>
  </w:p>
  <w:p w:rsidR="00020E02" w:rsidRDefault="009357F5">
    <w:pPr>
      <w:pStyle w:val="Encabezado"/>
    </w:pPr>
    <w:r>
      <w:t xml:space="preserve">       </w:t>
    </w:r>
  </w:p>
  <w:p w:rsidR="00020E02" w:rsidRDefault="00F833A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7"/>
  </w:num>
  <w:num w:numId="4">
    <w:abstractNumId w:val="0"/>
  </w:num>
  <w:num w:numId="5">
    <w:abstractNumId w:val="4"/>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D407E"/>
    <w:rsid w:val="00075441"/>
    <w:rsid w:val="00107D77"/>
    <w:rsid w:val="00120DBE"/>
    <w:rsid w:val="001E004A"/>
    <w:rsid w:val="001F08AE"/>
    <w:rsid w:val="002005E4"/>
    <w:rsid w:val="00201134"/>
    <w:rsid w:val="00220BB4"/>
    <w:rsid w:val="002C3811"/>
    <w:rsid w:val="002E6DA0"/>
    <w:rsid w:val="002E7D7C"/>
    <w:rsid w:val="00321DAF"/>
    <w:rsid w:val="0032242F"/>
    <w:rsid w:val="003B424C"/>
    <w:rsid w:val="003C1C0E"/>
    <w:rsid w:val="003E083D"/>
    <w:rsid w:val="0041077E"/>
    <w:rsid w:val="00436570"/>
    <w:rsid w:val="00482FCB"/>
    <w:rsid w:val="00545255"/>
    <w:rsid w:val="00605D5A"/>
    <w:rsid w:val="0065394B"/>
    <w:rsid w:val="00675817"/>
    <w:rsid w:val="006D5248"/>
    <w:rsid w:val="006F2032"/>
    <w:rsid w:val="00716AE8"/>
    <w:rsid w:val="007518BD"/>
    <w:rsid w:val="00762E13"/>
    <w:rsid w:val="00777C08"/>
    <w:rsid w:val="00791BB2"/>
    <w:rsid w:val="007C5706"/>
    <w:rsid w:val="007E4C5C"/>
    <w:rsid w:val="00821DF5"/>
    <w:rsid w:val="00851DCF"/>
    <w:rsid w:val="008C53AA"/>
    <w:rsid w:val="008C6506"/>
    <w:rsid w:val="00915B24"/>
    <w:rsid w:val="009357F5"/>
    <w:rsid w:val="00946923"/>
    <w:rsid w:val="009774E8"/>
    <w:rsid w:val="00977B93"/>
    <w:rsid w:val="009B514C"/>
    <w:rsid w:val="00A16CF1"/>
    <w:rsid w:val="00A40CAD"/>
    <w:rsid w:val="00A658B9"/>
    <w:rsid w:val="00A7047F"/>
    <w:rsid w:val="00A83030"/>
    <w:rsid w:val="00A85340"/>
    <w:rsid w:val="00A953E8"/>
    <w:rsid w:val="00AA740D"/>
    <w:rsid w:val="00AC1383"/>
    <w:rsid w:val="00AE382E"/>
    <w:rsid w:val="00B51DC0"/>
    <w:rsid w:val="00B70A55"/>
    <w:rsid w:val="00BA2EF2"/>
    <w:rsid w:val="00BA7C25"/>
    <w:rsid w:val="00BF5B75"/>
    <w:rsid w:val="00CD4D73"/>
    <w:rsid w:val="00DA54BD"/>
    <w:rsid w:val="00DD4138"/>
    <w:rsid w:val="00DE3AF6"/>
    <w:rsid w:val="00DF301D"/>
    <w:rsid w:val="00DF4007"/>
    <w:rsid w:val="00E46A8A"/>
    <w:rsid w:val="00E706FE"/>
    <w:rsid w:val="00E84A21"/>
    <w:rsid w:val="00EC2E48"/>
    <w:rsid w:val="00F448BF"/>
    <w:rsid w:val="00F6432B"/>
    <w:rsid w:val="00F833AD"/>
    <w:rsid w:val="00FA0D03"/>
    <w:rsid w:val="00FD407E"/>
    <w:rsid w:val="00FE7F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6B5DB"/>
  <w15:docId w15:val="{D0BF5D9E-F417-43F3-AEAB-783721977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07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FD407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FD407E"/>
    <w:rPr>
      <w:rFonts w:ascii="Calibri" w:eastAsia="Calibri" w:hAnsi="Calibri" w:cs="Times New Roman"/>
      <w:sz w:val="20"/>
      <w:szCs w:val="20"/>
    </w:rPr>
  </w:style>
  <w:style w:type="paragraph" w:styleId="Encabezado">
    <w:name w:val="header"/>
    <w:basedOn w:val="Normal"/>
    <w:link w:val="EncabezadoCar"/>
    <w:unhideWhenUsed/>
    <w:rsid w:val="00FD407E"/>
    <w:pPr>
      <w:tabs>
        <w:tab w:val="center" w:pos="4419"/>
        <w:tab w:val="right" w:pos="8838"/>
      </w:tabs>
      <w:spacing w:after="0" w:line="240" w:lineRule="auto"/>
    </w:pPr>
  </w:style>
  <w:style w:type="character" w:customStyle="1" w:styleId="EncabezadoCar">
    <w:name w:val="Encabezado Car"/>
    <w:basedOn w:val="Fuentedeprrafopredeter"/>
    <w:link w:val="Encabezado"/>
    <w:rsid w:val="00FD407E"/>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FD407E"/>
    <w:rPr>
      <w:vertAlign w:val="superscript"/>
    </w:rPr>
  </w:style>
  <w:style w:type="paragraph" w:customStyle="1" w:styleId="corte4fondo">
    <w:name w:val="corte4 fondo"/>
    <w:basedOn w:val="Normal"/>
    <w:link w:val="corte4fondoCar1"/>
    <w:qFormat/>
    <w:rsid w:val="00FD407E"/>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FD407E"/>
    <w:rPr>
      <w:rFonts w:ascii="Arial" w:eastAsia="Times New Roman" w:hAnsi="Arial" w:cs="Times New Roman"/>
      <w:sz w:val="30"/>
      <w:szCs w:val="20"/>
      <w:lang w:eastAsia="es-MX"/>
    </w:rPr>
  </w:style>
  <w:style w:type="paragraph" w:styleId="Prrafodelista">
    <w:name w:val="List Paragraph"/>
    <w:basedOn w:val="Normal"/>
    <w:uiPriority w:val="34"/>
    <w:qFormat/>
    <w:rsid w:val="00FD407E"/>
    <w:pPr>
      <w:spacing w:after="200" w:line="276" w:lineRule="auto"/>
      <w:ind w:left="708"/>
    </w:pPr>
  </w:style>
  <w:style w:type="paragraph" w:styleId="Piedepgina">
    <w:name w:val="footer"/>
    <w:basedOn w:val="Normal"/>
    <w:link w:val="PiedepginaCar"/>
    <w:uiPriority w:val="99"/>
    <w:unhideWhenUsed/>
    <w:rsid w:val="00FD40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407E"/>
    <w:rPr>
      <w:rFonts w:ascii="Calibri" w:eastAsia="Calibri" w:hAnsi="Calibri" w:cs="Times New Roman"/>
    </w:rPr>
  </w:style>
  <w:style w:type="paragraph" w:styleId="NormalWeb">
    <w:name w:val="Normal (Web)"/>
    <w:basedOn w:val="Normal"/>
    <w:uiPriority w:val="99"/>
    <w:rsid w:val="00E46A8A"/>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E46A8A"/>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AA74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740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08900-27BC-4C04-8FC7-382982E8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3334</Words>
  <Characters>18340</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29</cp:revision>
  <cp:lastPrinted>2018-05-14T17:27:00Z</cp:lastPrinted>
  <dcterms:created xsi:type="dcterms:W3CDTF">2018-05-07T17:01:00Z</dcterms:created>
  <dcterms:modified xsi:type="dcterms:W3CDTF">2018-05-23T15:50:00Z</dcterms:modified>
</cp:coreProperties>
</file>